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675224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675224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675224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675224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675224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675224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675224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7AAC9249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 w:rsidRPr="005C267B">
              <w:rPr>
                <w:b/>
                <w:sz w:val="20"/>
                <w:szCs w:val="20"/>
                <w:lang w:val="ro-RO"/>
              </w:rPr>
              <w:t>ŞTIINŢA ADMINISTRAŢIEI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1D0C1F29" w:rsidR="000017E7" w:rsidRPr="005C267B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C267B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75142362" w:rsidR="000017E7" w:rsidRPr="005C267B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C267B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873" w:type="dxa"/>
          </w:tcPr>
          <w:p w14:paraId="6434390F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CC6FBC9" w:rsidR="000017E7" w:rsidRPr="005C267B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  <w:lang w:val="ro-RO"/>
              </w:rPr>
            </w:pPr>
            <w:r w:rsidRPr="005C267B">
              <w:rPr>
                <w:sz w:val="20"/>
                <w:szCs w:val="20"/>
                <w:lang w:val="ro-RO"/>
              </w:rPr>
              <w:t>E</w:t>
            </w:r>
            <w:r>
              <w:rPr>
                <w:sz w:val="20"/>
                <w:szCs w:val="20"/>
                <w:lang w:val="ro-RO"/>
              </w:rPr>
              <w:t>xamen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28DCD47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DF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3F941D7B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DOB</w:t>
            </w:r>
          </w:p>
        </w:tc>
      </w:tr>
    </w:tbl>
    <w:p w14:paraId="441B62A7" w14:textId="77777777" w:rsidR="000017E7" w:rsidRPr="00675224" w:rsidRDefault="000017E7" w:rsidP="000017E7">
      <w:pPr>
        <w:pStyle w:val="BodyText"/>
        <w:spacing w:before="8"/>
        <w:rPr>
          <w:b/>
          <w:sz w:val="18"/>
          <w:lang w:val="ro-RO"/>
        </w:rPr>
      </w:pPr>
    </w:p>
    <w:p w14:paraId="69A486A5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Timpul total estimat </w:t>
      </w:r>
      <w:r w:rsidRPr="00675224">
        <w:rPr>
          <w:w w:val="105"/>
          <w:sz w:val="18"/>
          <w:lang w:val="ro-RO"/>
        </w:rPr>
        <w:t>(ore alocate activităților</w:t>
      </w:r>
      <w:r w:rsidRPr="00675224">
        <w:rPr>
          <w:spacing w:val="2"/>
          <w:w w:val="105"/>
          <w:sz w:val="18"/>
          <w:lang w:val="ro-RO"/>
        </w:rPr>
        <w:t xml:space="preserve"> </w:t>
      </w:r>
      <w:r w:rsidRPr="00675224">
        <w:rPr>
          <w:w w:val="105"/>
          <w:sz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67522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2A6C07AD" w:rsidR="000017E7" w:rsidRPr="00675224" w:rsidRDefault="002D076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67522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03BDF50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03F2BB8F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4FA36DF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67522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</w:tr>
      <w:tr w:rsidR="000017E7" w:rsidRPr="0067522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 b) Totalul de ore pe semestru din planul</w:t>
            </w:r>
          </w:p>
          <w:p w14:paraId="71AC9771" w14:textId="77777777" w:rsidR="000017E7" w:rsidRPr="00675224" w:rsidRDefault="000017E7" w:rsidP="00E81962">
            <w:pPr>
              <w:pStyle w:val="TableParagraph"/>
              <w:spacing w:before="11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3AEBB2EA" w:rsidR="000017E7" w:rsidRPr="00675224" w:rsidRDefault="005C48BE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67522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5B54A886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67522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6B2F6CD8" w:rsidR="000017E7" w:rsidRPr="00675224" w:rsidRDefault="005C267B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Laborator/</w:t>
            </w:r>
          </w:p>
          <w:p w14:paraId="37165BC8" w14:textId="77777777" w:rsidR="000017E7" w:rsidRPr="0067522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67522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</w:p>
        </w:tc>
      </w:tr>
    </w:tbl>
    <w:p w14:paraId="1C3DBD3D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67522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675224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ore</w:t>
            </w:r>
          </w:p>
        </w:tc>
      </w:tr>
      <w:tr w:rsidR="000017E7" w:rsidRPr="0067522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675224" w:rsidRDefault="000017E7" w:rsidP="00E81962">
            <w:pPr>
              <w:pStyle w:val="TableParagraph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0F423E97" w:rsidR="000017E7" w:rsidRPr="00675224" w:rsidRDefault="002F6A3A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lang w:val="ro-RO"/>
              </w:rPr>
            </w:pPr>
            <w:r>
              <w:rPr>
                <w:w w:val="105"/>
                <w:sz w:val="18"/>
                <w:lang w:val="ro-RO"/>
              </w:rPr>
              <w:t>56</w:t>
            </w:r>
          </w:p>
        </w:tc>
      </w:tr>
      <w:tr w:rsidR="000017E7" w:rsidRPr="0067522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675224" w:rsidRDefault="000017E7" w:rsidP="00E81962">
            <w:pPr>
              <w:pStyle w:val="TableParagraph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  <w:tr w:rsidR="000017E7" w:rsidRPr="0067522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7B67EB09" w:rsidR="000017E7" w:rsidRPr="00675224" w:rsidRDefault="002F6A3A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2</w:t>
            </w:r>
          </w:p>
        </w:tc>
      </w:tr>
      <w:tr w:rsidR="000017E7" w:rsidRPr="0067522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67522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</w:p>
        </w:tc>
      </w:tr>
    </w:tbl>
    <w:p w14:paraId="7D6E15A3" w14:textId="77777777" w:rsidR="000017E7" w:rsidRPr="00675224" w:rsidRDefault="000017E7" w:rsidP="000017E7">
      <w:pPr>
        <w:pStyle w:val="BodyText"/>
        <w:spacing w:before="9"/>
        <w:rPr>
          <w:sz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67522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49E11F61" w:rsidR="000017E7" w:rsidRPr="00675224" w:rsidRDefault="002F6A3A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5</w:t>
            </w:r>
            <w:r w:rsidR="008D677A">
              <w:rPr>
                <w:sz w:val="14"/>
                <w:lang w:val="ro-RO"/>
              </w:rPr>
              <w:t>8</w:t>
            </w:r>
          </w:p>
        </w:tc>
      </w:tr>
      <w:tr w:rsidR="000017E7" w:rsidRPr="0067522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3E96226" w:rsidR="000017E7" w:rsidRPr="00675224" w:rsidRDefault="002F6A3A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100</w:t>
            </w:r>
          </w:p>
        </w:tc>
      </w:tr>
      <w:tr w:rsidR="000017E7" w:rsidRPr="0067522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11894934" w:rsidR="000017E7" w:rsidRPr="00675224" w:rsidRDefault="002F6A3A" w:rsidP="003E2326">
            <w:pPr>
              <w:pStyle w:val="TableParagraph"/>
              <w:spacing w:line="240" w:lineRule="auto"/>
              <w:ind w:left="0"/>
              <w:jc w:val="center"/>
              <w:rPr>
                <w:sz w:val="14"/>
                <w:lang w:val="ro-RO"/>
              </w:rPr>
            </w:pPr>
            <w:r>
              <w:rPr>
                <w:sz w:val="14"/>
                <w:lang w:val="ro-RO"/>
              </w:rPr>
              <w:t>4</w:t>
            </w:r>
          </w:p>
        </w:tc>
      </w:tr>
    </w:tbl>
    <w:p w14:paraId="724F16EC" w14:textId="77777777" w:rsidR="000017E7" w:rsidRPr="004E57B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4E57B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4E57B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4E57BE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4E57B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D8C3C66" w14:textId="5DD11C46" w:rsidR="00872A60" w:rsidRPr="004E57BE" w:rsidRDefault="00872A60" w:rsidP="00872A60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CP1. Stabilește contacte cu autorități locale</w:t>
            </w:r>
          </w:p>
          <w:p w14:paraId="6A6B0FA7" w14:textId="37F615B5" w:rsidR="000017E7" w:rsidRPr="004E57BE" w:rsidRDefault="00872A60" w:rsidP="00872A60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CP8. Analizează nevoile comunității</w:t>
            </w:r>
          </w:p>
        </w:tc>
      </w:tr>
      <w:tr w:rsidR="000017E7" w:rsidRPr="004E57BE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4E57B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1625368B" w14:textId="3A368D76" w:rsidR="00872A60" w:rsidRPr="004E57BE" w:rsidRDefault="00872A60" w:rsidP="00872A60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CT1. Respectă angajamente</w:t>
            </w:r>
          </w:p>
          <w:p w14:paraId="46A18C43" w14:textId="5ADFFBF0" w:rsidR="000017E7" w:rsidRPr="004E57BE" w:rsidRDefault="00872A60" w:rsidP="00872A60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</w:t>
            </w:r>
            <w:r w:rsidR="00E22C77" w:rsidRPr="004E57BE">
              <w:rPr>
                <w:sz w:val="18"/>
                <w:szCs w:val="18"/>
                <w:lang w:val="ro-RO"/>
              </w:rPr>
              <w:t>T</w:t>
            </w:r>
            <w:r w:rsidRPr="004E57BE">
              <w:rPr>
                <w:sz w:val="18"/>
                <w:szCs w:val="18"/>
                <w:lang w:val="ro-RO"/>
              </w:rPr>
              <w:t xml:space="preserve">3. </w:t>
            </w:r>
            <w:r w:rsidR="000E0B68" w:rsidRPr="004E57BE">
              <w:rPr>
                <w:sz w:val="18"/>
                <w:szCs w:val="18"/>
                <w:lang w:val="ro-RO"/>
              </w:rPr>
              <w:t>Organizează informații, obiecte și resurse</w:t>
            </w:r>
          </w:p>
        </w:tc>
      </w:tr>
    </w:tbl>
    <w:p w14:paraId="080D3841" w14:textId="77777777" w:rsidR="000017E7" w:rsidRPr="004E57B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4E57B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4E57B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4E57B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4E57B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4E57B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4E57B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4E57BE" w:rsidRPr="004E57BE" w14:paraId="32F949B2" w14:textId="77777777" w:rsidTr="004E57BE">
        <w:tc>
          <w:tcPr>
            <w:tcW w:w="3123" w:type="dxa"/>
          </w:tcPr>
          <w:p w14:paraId="3BFE8F34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descrie conceptele fundamentale de organizare administrativă și funcționare a instituțiilor publice și private.</w:t>
            </w:r>
          </w:p>
          <w:p w14:paraId="2FC88BBE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identifică principiile de bază ale managementului public și ale proceselor decizionale din administrație.</w:t>
            </w:r>
          </w:p>
          <w:p w14:paraId="3BA5C74C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enumeră diferențele structurale și funcționale dintre instituțiile publice și cele non-guvernamentale/private.</w:t>
            </w:r>
          </w:p>
          <w:p w14:paraId="61DB8F31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explică terminologia specifică domeniului administrației publice și a</w:t>
            </w:r>
          </w:p>
          <w:p w14:paraId="3F1129CF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relațiilor interinstituționale.</w:t>
            </w:r>
          </w:p>
          <w:p w14:paraId="32DA8A08" w14:textId="312B28A2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 clasifică sistemul de reglementări legislative care guvernează funcționarea structurilor administrative.</w:t>
            </w:r>
          </w:p>
        </w:tc>
        <w:tc>
          <w:tcPr>
            <w:tcW w:w="2552" w:type="dxa"/>
          </w:tcPr>
          <w:p w14:paraId="2810A6EC" w14:textId="77777777" w:rsidR="004E57BE" w:rsidRPr="004E57BE" w:rsidRDefault="004E57BE" w:rsidP="004E57BE">
            <w:pPr>
              <w:ind w:left="57" w:right="57"/>
              <w:jc w:val="both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</w:rPr>
              <w:t xml:space="preserve">C1 - </w:t>
            </w:r>
            <w:proofErr w:type="spellStart"/>
            <w:r w:rsidRPr="004E57BE">
              <w:rPr>
                <w:sz w:val="18"/>
                <w:szCs w:val="18"/>
              </w:rPr>
              <w:t>analizează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interpretează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corect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principiile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organizare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administrativă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aplicarea</w:t>
            </w:r>
            <w:proofErr w:type="spellEnd"/>
            <w:r w:rsidRPr="004E57BE">
              <w:rPr>
                <w:sz w:val="18"/>
                <w:szCs w:val="18"/>
              </w:rPr>
              <w:t xml:space="preserve"> lor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practică</w:t>
            </w:r>
            <w:proofErr w:type="spellEnd"/>
            <w:r w:rsidRPr="004E57BE">
              <w:rPr>
                <w:sz w:val="18"/>
                <w:szCs w:val="18"/>
              </w:rPr>
              <w:t>.</w:t>
            </w:r>
          </w:p>
          <w:p w14:paraId="21E0668E" w14:textId="77777777" w:rsidR="004E57BE" w:rsidRPr="004E57BE" w:rsidRDefault="004E57BE" w:rsidP="004E57BE">
            <w:pPr>
              <w:ind w:left="57" w:right="57"/>
              <w:jc w:val="both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</w:rPr>
              <w:t xml:space="preserve">C1 - </w:t>
            </w:r>
            <w:proofErr w:type="spellStart"/>
            <w:r w:rsidRPr="004E57BE">
              <w:rPr>
                <w:sz w:val="18"/>
                <w:szCs w:val="18"/>
              </w:rPr>
              <w:t>redactează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prezintă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rapoarte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privind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structura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funcționarea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instituțiilor</w:t>
            </w:r>
            <w:proofErr w:type="spellEnd"/>
            <w:r w:rsidRPr="004E57BE">
              <w:rPr>
                <w:sz w:val="18"/>
                <w:szCs w:val="18"/>
              </w:rPr>
              <w:t xml:space="preserve"> administrative.</w:t>
            </w:r>
          </w:p>
          <w:p w14:paraId="38CB1F9E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C1- integrează eficient informațiile privind organizarea administrativă în procesul de luare a deciziilor</w:t>
            </w:r>
          </w:p>
          <w:p w14:paraId="04EE23E2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6517C3A7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activează cu respectarea standardelor profesionale și a normelor etice în procesul de aplicare a cunoștințelor administrative.</w:t>
            </w:r>
          </w:p>
          <w:p w14:paraId="5BB9D94C" w14:textId="77777777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activează cu responsabilitate în realizarea sarcinilor administrative, în contextul colaborării instituționale.</w:t>
            </w:r>
          </w:p>
          <w:p w14:paraId="3EE359D0" w14:textId="03D22D94" w:rsidR="004E57BE" w:rsidRPr="004E57BE" w:rsidRDefault="004E57BE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C1 - manifestă autonomie în gestionarea activităților legate de organizarea și funcționarea structurilor administrative.</w:t>
            </w:r>
          </w:p>
        </w:tc>
      </w:tr>
      <w:tr w:rsidR="009A5352" w:rsidRPr="004E57BE" w14:paraId="38CB715C" w14:textId="77777777" w:rsidTr="004E57BE">
        <w:trPr>
          <w:trHeight w:val="1148"/>
        </w:trPr>
        <w:tc>
          <w:tcPr>
            <w:tcW w:w="3123" w:type="dxa"/>
            <w:tcBorders>
              <w:top w:val="single" w:sz="4" w:space="0" w:color="auto"/>
              <w:bottom w:val="single" w:sz="4" w:space="0" w:color="auto"/>
            </w:tcBorders>
          </w:tcPr>
          <w:p w14:paraId="6ECB0827" w14:textId="77777777" w:rsidR="009A5352" w:rsidRPr="004E57BE" w:rsidRDefault="009A5352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C2- identifică dispozițiile legale fundamentale care guvernează</w:t>
            </w:r>
            <w:r w:rsidRPr="004E57BE">
              <w:rPr>
                <w:rFonts w:ascii="Times New Roman" w:hAnsi="Times New Roman" w:cs="Times New Roman"/>
                <w:sz w:val="18"/>
                <w:szCs w:val="18"/>
              </w:rPr>
              <w:br/>
              <w:t>sistemul administrativ la nivel național și european.</w:t>
            </w:r>
          </w:p>
          <w:p w14:paraId="51DDC8C3" w14:textId="77777777" w:rsidR="009A5352" w:rsidRPr="004E57BE" w:rsidRDefault="009A5352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46BCC96" w14:textId="6B77A7A8" w:rsidR="009A5352" w:rsidRPr="004E57BE" w:rsidRDefault="009A5352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C2-  aplică în mod corect cunoștințele juridice în analiza și soluționarea problemelor administrative complexe.</w:t>
            </w: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</w:tcBorders>
          </w:tcPr>
          <w:p w14:paraId="769477F9" w14:textId="43CA3AE4" w:rsidR="009A5352" w:rsidRPr="004E57BE" w:rsidRDefault="009A5352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C2- manifestă autonomie în inițierea și gestionarea proiectelor legislative și administrative.</w:t>
            </w:r>
          </w:p>
        </w:tc>
      </w:tr>
      <w:tr w:rsidR="009A5352" w:rsidRPr="004E57BE" w14:paraId="0AFD8CB6" w14:textId="77777777" w:rsidTr="004E57BE">
        <w:trPr>
          <w:trHeight w:val="478"/>
        </w:trPr>
        <w:tc>
          <w:tcPr>
            <w:tcW w:w="3123" w:type="dxa"/>
            <w:tcBorders>
              <w:top w:val="single" w:sz="4" w:space="0" w:color="auto"/>
            </w:tcBorders>
          </w:tcPr>
          <w:p w14:paraId="7609B22E" w14:textId="3E525A48" w:rsidR="009A5352" w:rsidRPr="004E57BE" w:rsidRDefault="009A4FDA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C4 - descrie structura și organizarea instituțiilor publice, private și nonguvernamentale, inclusiv a rolurilor și responsabilităților acestora.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D058818" w14:textId="7F7ABD57" w:rsidR="009A5352" w:rsidRPr="004E57BE" w:rsidRDefault="009A4FDA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C4 - utilizează instrumentele digitale și tehnologice pentru gestionarea</w:t>
            </w:r>
            <w:r w:rsidRPr="004E57BE">
              <w:rPr>
                <w:rFonts w:ascii="Times New Roman" w:hAnsi="Times New Roman" w:cs="Times New Roman"/>
                <w:sz w:val="18"/>
                <w:szCs w:val="18"/>
              </w:rPr>
              <w:br/>
              <w:t>proceselor administrative.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14:paraId="0842EFFE" w14:textId="6FF3C160" w:rsidR="009A5352" w:rsidRPr="004E57BE" w:rsidRDefault="009A4FDA" w:rsidP="004E57BE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t>C4 - promovează buna guvernanță și respectarea principiilor democratice în cadrul structurilor administrative.</w:t>
            </w:r>
          </w:p>
        </w:tc>
      </w:tr>
    </w:tbl>
    <w:p w14:paraId="7B1213D8" w14:textId="77777777" w:rsidR="000017E7" w:rsidRPr="004E57B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4E57B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4E57BE">
        <w:rPr>
          <w:b/>
          <w:w w:val="105"/>
          <w:sz w:val="18"/>
          <w:szCs w:val="18"/>
          <w:lang w:val="ro-RO"/>
        </w:rPr>
        <w:t xml:space="preserve">Obiectivele disciplinei </w:t>
      </w:r>
      <w:r w:rsidRPr="004E57B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4E57BE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4E57B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BE89924" w:rsidR="000017E7" w:rsidRPr="004E57BE" w:rsidRDefault="00E91280" w:rsidP="004E57BE">
            <w:pPr>
              <w:pStyle w:val="TableParagraph"/>
              <w:spacing w:line="210" w:lineRule="exact"/>
              <w:ind w:left="101"/>
              <w:jc w:val="both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Obiectivul cursului îl constituie familiarizarea studenților cu particularităților terminologice și științifice privind cercetarea administrației pentru valorificarea ulterioară în exerciţiul funcţiei lor a cunoştinţelor dobândite în legătură cu principalele instituţii administrative, c</w:t>
            </w:r>
            <w:proofErr w:type="spellStart"/>
            <w:r w:rsidRPr="004E57BE">
              <w:rPr>
                <w:sz w:val="18"/>
                <w:szCs w:val="18"/>
              </w:rPr>
              <w:t>ursanţii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urmând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aibă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capacitatea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a</w:t>
            </w:r>
            <w:proofErr w:type="spellEnd"/>
            <w:r w:rsidRPr="004E57BE">
              <w:rPr>
                <w:sz w:val="18"/>
                <w:szCs w:val="18"/>
              </w:rPr>
              <w:t xml:space="preserve"> opera cu </w:t>
            </w:r>
            <w:proofErr w:type="spellStart"/>
            <w:r w:rsidRPr="004E57BE">
              <w:rPr>
                <w:sz w:val="18"/>
                <w:szCs w:val="18"/>
              </w:rPr>
              <w:t>principalele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concepte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specialitate</w:t>
            </w:r>
            <w:proofErr w:type="spellEnd"/>
            <w:r w:rsidRPr="004E57BE">
              <w:rPr>
                <w:sz w:val="18"/>
                <w:szCs w:val="18"/>
              </w:rPr>
              <w:t xml:space="preserve"> (CP1; CP8; CT1; CT3)</w:t>
            </w:r>
          </w:p>
        </w:tc>
      </w:tr>
    </w:tbl>
    <w:p w14:paraId="7525CBF6" w14:textId="77777777" w:rsidR="000017E7" w:rsidRPr="004E57B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4E57B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4E57B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2"/>
        <w:gridCol w:w="932"/>
        <w:gridCol w:w="2460"/>
        <w:gridCol w:w="1050"/>
      </w:tblGrid>
      <w:tr w:rsidR="00530F82" w:rsidRPr="004E57BE" w14:paraId="77EC26A9" w14:textId="77777777" w:rsidTr="00032DDA">
        <w:tc>
          <w:tcPr>
            <w:tcW w:w="2746" w:type="pct"/>
            <w:vAlign w:val="center"/>
          </w:tcPr>
          <w:p w14:paraId="104D4E77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473" w:type="pct"/>
            <w:vAlign w:val="center"/>
          </w:tcPr>
          <w:p w14:paraId="00C7EFB8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248" w:type="pct"/>
            <w:vAlign w:val="center"/>
          </w:tcPr>
          <w:p w14:paraId="11441A1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33" w:type="pct"/>
            <w:vAlign w:val="center"/>
          </w:tcPr>
          <w:p w14:paraId="7CA8EF2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530F82" w:rsidRPr="004E57BE" w14:paraId="735F461E" w14:textId="77777777" w:rsidTr="00032DDA">
        <w:tc>
          <w:tcPr>
            <w:tcW w:w="2746" w:type="pct"/>
          </w:tcPr>
          <w:p w14:paraId="3994287E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pt-BR"/>
              </w:rPr>
              <w:t xml:space="preserve"> I</w:t>
            </w:r>
            <w:r w:rsidRPr="004E57BE">
              <w:rPr>
                <w:b/>
                <w:sz w:val="18"/>
                <w:szCs w:val="18"/>
                <w:lang w:val="ro-RO"/>
              </w:rPr>
              <w:t>. Geneza și evoluția științei administrației</w:t>
            </w:r>
          </w:p>
          <w:p w14:paraId="03E2306F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1.1. Considerații generale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1768D0D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1.2. Ştiinţa administraţiei în varii concepţii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2B1FA823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1.3. Etape în evoluția științei administrației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473" w:type="pct"/>
          </w:tcPr>
          <w:p w14:paraId="788201C1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2E8A4E6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0AEEF16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0BAEEAE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5076A9DC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5E838F12" w14:textId="77777777" w:rsidTr="00032DDA">
        <w:tc>
          <w:tcPr>
            <w:tcW w:w="2746" w:type="pct"/>
          </w:tcPr>
          <w:p w14:paraId="2911EE00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II. Ştiința administraţiei – ştiinţă de sinteză</w:t>
            </w:r>
          </w:p>
          <w:p w14:paraId="2FE44EA4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2.1. Definirea științei administrației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64A9BED8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2.2. Obiectul științei administrației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F0B596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2.3. Caracteristicile științei administrației. Autonomie. Interdisciplinaritate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172BF8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2.4. Raportul dintre știința administrației și știința dreptului administrativ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3A2B8852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2.5. Legăturile ştiinţei administraţiei cu alte ştiinţe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473" w:type="pct"/>
          </w:tcPr>
          <w:p w14:paraId="3319948C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248" w:type="pct"/>
          </w:tcPr>
          <w:p w14:paraId="776481C4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65D34445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74EF05D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10C1310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7B461E8F" w14:textId="77777777" w:rsidTr="00032DDA">
        <w:tc>
          <w:tcPr>
            <w:tcW w:w="2746" w:type="pct"/>
          </w:tcPr>
          <w:p w14:paraId="78148D16" w14:textId="77777777" w:rsidR="00530F82" w:rsidRPr="004E57BE" w:rsidRDefault="00530F82" w:rsidP="00530F82">
            <w:pPr>
              <w:widowControl/>
              <w:numPr>
                <w:ilvl w:val="1"/>
                <w:numId w:val="55"/>
              </w:numPr>
              <w:tabs>
                <w:tab w:val="num" w:pos="180"/>
              </w:tabs>
              <w:autoSpaceDE/>
              <w:autoSpaceDN/>
              <w:ind w:hanging="1440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III. Principiile ştiinţei administraţiei</w:t>
            </w:r>
          </w:p>
          <w:p w14:paraId="4775863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3.1. Generalităţi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02ABDF1B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3.2. Identificarea principiilor ştiinţei administraţiei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169AB579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3.2.1. Principii generale</w:t>
            </w:r>
          </w:p>
          <w:p w14:paraId="4830B24F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3.2.2. Principii speciale</w:t>
            </w:r>
          </w:p>
        </w:tc>
        <w:tc>
          <w:tcPr>
            <w:tcW w:w="473" w:type="pct"/>
          </w:tcPr>
          <w:p w14:paraId="0F3558E5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0C9FF4A7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6F796BA1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2022EBD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76BE3D64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513DA4C2" w14:textId="77777777" w:rsidTr="00032DDA">
        <w:tc>
          <w:tcPr>
            <w:tcW w:w="2746" w:type="pct"/>
          </w:tcPr>
          <w:p w14:paraId="4C0F5041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IV. Metode în ştiinţa administraţiei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0286B4A5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4.1. Consideraţii generale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04CCC80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4.2. Etapele metodologiei ştiinţei administraţiei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3F2377B6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 Metode de cercetare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4EB45B8C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4.3.1. Metoda analitică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7828DDA0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4.3.2. Metoda critică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2CB462C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4.3.3. Metoda interviului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B4FFA59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4.3.4. Metoda sintezei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2644058B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4.3.5. Metoda experimentală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1A957DD7" w14:textId="77777777" w:rsidR="00530F82" w:rsidRPr="004E57BE" w:rsidRDefault="00530F82" w:rsidP="00530F82">
            <w:pPr>
              <w:widowControl/>
              <w:autoSpaceDE/>
              <w:autoSpaceDN/>
              <w:ind w:firstLine="180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4.3.6. Metoda prospectivă</w:t>
            </w:r>
          </w:p>
        </w:tc>
        <w:tc>
          <w:tcPr>
            <w:tcW w:w="473" w:type="pct"/>
          </w:tcPr>
          <w:p w14:paraId="74095A7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248" w:type="pct"/>
          </w:tcPr>
          <w:p w14:paraId="25E1BF9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607FA44C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1BCEEA67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6C032F62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447AEEB8" w14:textId="77777777" w:rsidTr="00032DDA">
        <w:tc>
          <w:tcPr>
            <w:tcW w:w="2746" w:type="pct"/>
          </w:tcPr>
          <w:p w14:paraId="44E67E84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V. Administrația publică – obiect de studiu al științei administrației</w:t>
            </w:r>
          </w:p>
          <w:p w14:paraId="59907833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5.1. Definiția și trăsăturile administrației publice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16602C19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5.2. Metode de lucru în administrația publică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02888052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5.3. Administraţia publică - puterea executivă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49AF76F8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5.4. Noțiunea de organ al administraţiei publice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473" w:type="pct"/>
          </w:tcPr>
          <w:p w14:paraId="6B73F63D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5ABA737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3DEBF531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202A40A7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0FFF171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Studiu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533" w:type="pct"/>
          </w:tcPr>
          <w:p w14:paraId="4824BD3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0F7EC622" w14:textId="77777777" w:rsidTr="00032DDA">
        <w:tc>
          <w:tcPr>
            <w:tcW w:w="2746" w:type="pct"/>
          </w:tcPr>
          <w:p w14:paraId="3B24F497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284"/>
              </w:tabs>
              <w:autoSpaceDE/>
              <w:autoSpaceDN/>
              <w:ind w:left="284" w:hanging="284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VI. Sarcini, competențe și organizarea administrative</w:t>
            </w:r>
          </w:p>
          <w:p w14:paraId="13C82657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6.1. Sarcinile, atribuțiile, competența și capacitatea autorităților administrației publice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00739726" w14:textId="77777777" w:rsidR="00530F82" w:rsidRPr="004E57BE" w:rsidRDefault="00530F82" w:rsidP="00530F82">
            <w:pPr>
              <w:widowControl/>
              <w:numPr>
                <w:ilvl w:val="1"/>
                <w:numId w:val="56"/>
              </w:numPr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Clasificarea sarcinilor şi competenţelor administrative</w:t>
            </w:r>
          </w:p>
          <w:p w14:paraId="6D7A417A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6.3. Organizarea administrativ-teritorială a administraţiei</w:t>
            </w:r>
          </w:p>
          <w:p w14:paraId="062ED9C4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6.4. Organizarea administraţiei publice din punct de vedere structural</w:t>
            </w:r>
            <w:r w:rsidRPr="004E57BE">
              <w:rPr>
                <w:b/>
                <w:sz w:val="18"/>
                <w:szCs w:val="18"/>
                <w:lang w:val="ro-RO"/>
              </w:rPr>
              <w:tab/>
            </w:r>
          </w:p>
        </w:tc>
        <w:tc>
          <w:tcPr>
            <w:tcW w:w="473" w:type="pct"/>
          </w:tcPr>
          <w:p w14:paraId="4E64D73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0DA06C5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5E68EA8B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79FAC56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2473609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33" w:type="pct"/>
          </w:tcPr>
          <w:p w14:paraId="794CB9BF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7A84F866" w14:textId="77777777" w:rsidTr="00032DDA">
        <w:tc>
          <w:tcPr>
            <w:tcW w:w="2746" w:type="pct"/>
          </w:tcPr>
          <w:p w14:paraId="0D83AFA4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VII. Baze conceptuale privind decizia administrativă</w:t>
            </w:r>
            <w:r w:rsidRPr="004E57BE">
              <w:rPr>
                <w:b/>
                <w:sz w:val="18"/>
                <w:szCs w:val="18"/>
                <w:lang w:val="ro-RO"/>
              </w:rPr>
              <w:tab/>
            </w:r>
          </w:p>
          <w:p w14:paraId="0FF5DD47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7.1. Considerații generale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6636B732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7.2. Elementele deciziei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C1EE12A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7.3. Natura deciziei administrative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27B0E698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7.4. Ierarhizarea deciziilor administrative. Clasificare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488B22F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5.5. Caracteristicile deciziei administrative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</w:tc>
        <w:tc>
          <w:tcPr>
            <w:tcW w:w="473" w:type="pct"/>
          </w:tcPr>
          <w:p w14:paraId="1CCA58F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248" w:type="pct"/>
          </w:tcPr>
          <w:p w14:paraId="19C2FA4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68076E3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001D508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7FA775F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Studiu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</w:p>
        </w:tc>
        <w:tc>
          <w:tcPr>
            <w:tcW w:w="533" w:type="pct"/>
          </w:tcPr>
          <w:p w14:paraId="5664F7D8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5A648340" w14:textId="77777777" w:rsidTr="00032DDA">
        <w:tc>
          <w:tcPr>
            <w:tcW w:w="2746" w:type="pct"/>
          </w:tcPr>
          <w:p w14:paraId="5A3A6693" w14:textId="77777777" w:rsidR="00530F82" w:rsidRPr="004E57BE" w:rsidRDefault="00530F82" w:rsidP="00530F82">
            <w:pPr>
              <w:widowControl/>
              <w:numPr>
                <w:ilvl w:val="1"/>
                <w:numId w:val="55"/>
              </w:numPr>
              <w:tabs>
                <w:tab w:val="left" w:pos="284"/>
              </w:tabs>
              <w:autoSpaceDE/>
              <w:autoSpaceDN/>
              <w:ind w:left="284" w:hanging="284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VIII. Elaborarea, executarea și efectele deciziei administrative</w:t>
            </w:r>
          </w:p>
          <w:p w14:paraId="0D7E099F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8.1. Etapele elaborării deciziei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3743C1AC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8.2. Efectele deciziei administrative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3D69C41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8.3. Executarea deciziei</w:t>
            </w:r>
          </w:p>
        </w:tc>
        <w:tc>
          <w:tcPr>
            <w:tcW w:w="473" w:type="pct"/>
          </w:tcPr>
          <w:p w14:paraId="1D939F30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434EB434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3D63F878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3F3FFBAB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14A6B46D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47CDABC1" w14:textId="77777777" w:rsidTr="00032DDA">
        <w:tc>
          <w:tcPr>
            <w:tcW w:w="2746" w:type="pct"/>
          </w:tcPr>
          <w:p w14:paraId="5D0C1D4B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IX. Administraţia publică şi mediile</w:t>
            </w:r>
            <w:r w:rsidRPr="004E57BE">
              <w:rPr>
                <w:b/>
                <w:sz w:val="18"/>
                <w:szCs w:val="18"/>
                <w:lang w:val="ro-RO"/>
              </w:rPr>
              <w:tab/>
            </w:r>
          </w:p>
          <w:p w14:paraId="34CCA76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9.1. Administraţia publică și mediul social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2A3FF0F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9.2. Administraţia publică şi mediul politic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720D056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9.3. Administraţia publică şi mediul juridic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78963FE6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9.4. Administraţia publică şi media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371E4CF9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9.5. Administraţia publică şi reforma</w:t>
            </w:r>
          </w:p>
        </w:tc>
        <w:tc>
          <w:tcPr>
            <w:tcW w:w="473" w:type="pct"/>
          </w:tcPr>
          <w:p w14:paraId="207BAE0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248" w:type="pct"/>
          </w:tcPr>
          <w:p w14:paraId="43CFCD2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15FF55F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7F91F96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1E19333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1E8ACC7C" w14:textId="77777777" w:rsidTr="00032DDA">
        <w:tc>
          <w:tcPr>
            <w:tcW w:w="2746" w:type="pct"/>
          </w:tcPr>
          <w:p w14:paraId="3842D37F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b/>
                <w:color w:val="000000"/>
                <w:sz w:val="18"/>
                <w:szCs w:val="18"/>
                <w:lang w:val="ro-RO"/>
              </w:rPr>
              <w:lastRenderedPageBreak/>
              <w:t>CURS</w:t>
            </w:r>
            <w:r w:rsidRPr="004E57BE">
              <w:rPr>
                <w:b/>
                <w:sz w:val="18"/>
                <w:szCs w:val="18"/>
                <w:lang w:val="ro-RO"/>
              </w:rPr>
              <w:t xml:space="preserve"> X. Documentarea administrativă</w:t>
            </w:r>
            <w:r w:rsidRPr="004E57BE">
              <w:rPr>
                <w:b/>
                <w:sz w:val="18"/>
                <w:szCs w:val="18"/>
                <w:lang w:val="ro-RO"/>
              </w:rPr>
              <w:tab/>
            </w:r>
          </w:p>
          <w:p w14:paraId="76B8747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10.1. Considerații generale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1D5813EE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10.2. Noțiunea de document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5701551F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10.3. Etapele documentării administrative</w:t>
            </w:r>
            <w:r w:rsidRPr="004E57BE">
              <w:rPr>
                <w:sz w:val="18"/>
                <w:szCs w:val="18"/>
                <w:lang w:val="ro-RO"/>
              </w:rPr>
              <w:tab/>
            </w:r>
          </w:p>
          <w:p w14:paraId="692B60EC" w14:textId="77777777" w:rsidR="00530F82" w:rsidRPr="004E57BE" w:rsidRDefault="00530F82" w:rsidP="00530F82">
            <w:pPr>
              <w:widowControl/>
              <w:autoSpaceDE/>
              <w:autoSpaceDN/>
              <w:rPr>
                <w:b/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10.4. Mijloacele documentării administrative</w:t>
            </w:r>
          </w:p>
        </w:tc>
        <w:tc>
          <w:tcPr>
            <w:tcW w:w="473" w:type="pct"/>
          </w:tcPr>
          <w:p w14:paraId="403235B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248" w:type="pct"/>
          </w:tcPr>
          <w:p w14:paraId="6142C015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Prelegerea</w:t>
            </w:r>
          </w:p>
          <w:p w14:paraId="58CFDE5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Expunerea</w:t>
            </w:r>
          </w:p>
          <w:p w14:paraId="39917AFC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533" w:type="pct"/>
          </w:tcPr>
          <w:p w14:paraId="1D27E50C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E57BE" w:rsidRPr="004E57BE" w14:paraId="1664E134" w14:textId="77777777" w:rsidTr="00032DDA">
        <w:tc>
          <w:tcPr>
            <w:tcW w:w="5000" w:type="pct"/>
            <w:gridSpan w:val="4"/>
          </w:tcPr>
          <w:p w14:paraId="7CB066CE" w14:textId="279E1D22" w:rsidR="004E57BE" w:rsidRPr="004E57BE" w:rsidRDefault="004E57BE" w:rsidP="004E57BE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530F82" w:rsidRPr="004E57BE" w14:paraId="5BC096A6" w14:textId="77777777" w:rsidTr="00032DDA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7203ED0" w14:textId="669225D1" w:rsidR="00530F82" w:rsidRPr="004E57BE" w:rsidRDefault="00530F82" w:rsidP="004E57BE">
            <w:pPr>
              <w:widowControl/>
              <w:numPr>
                <w:ilvl w:val="0"/>
                <w:numId w:val="54"/>
              </w:numPr>
              <w:tabs>
                <w:tab w:val="num" w:pos="142"/>
              </w:tabs>
              <w:autoSpaceDE/>
              <w:autoSpaceDN/>
              <w:ind w:left="142" w:hanging="142"/>
              <w:jc w:val="both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Florea Dumitrița</w:t>
            </w:r>
            <w:r w:rsidRPr="004E57BE">
              <w:rPr>
                <w:sz w:val="18"/>
                <w:szCs w:val="18"/>
                <w:lang w:val="pt-BR"/>
              </w:rPr>
              <w:t>,</w:t>
            </w:r>
            <w:r w:rsidRPr="004E57BE">
              <w:rPr>
                <w:b/>
                <w:sz w:val="18"/>
                <w:szCs w:val="18"/>
                <w:lang w:val="pt-BR"/>
              </w:rPr>
              <w:t xml:space="preserve"> </w:t>
            </w:r>
            <w:r w:rsidRPr="004E57BE">
              <w:rPr>
                <w:sz w:val="18"/>
                <w:szCs w:val="18"/>
                <w:lang w:val="pt-BR"/>
              </w:rPr>
              <w:t xml:space="preserve">Ştiinţa administraţiei, </w:t>
            </w:r>
            <w:proofErr w:type="spellStart"/>
            <w:r w:rsidRPr="004E57BE">
              <w:rPr>
                <w:sz w:val="18"/>
                <w:szCs w:val="18"/>
              </w:rPr>
              <w:t>Suport</w:t>
            </w:r>
            <w:proofErr w:type="spellEnd"/>
            <w:r w:rsidRPr="004E57BE">
              <w:rPr>
                <w:sz w:val="18"/>
                <w:szCs w:val="18"/>
              </w:rPr>
              <w:t xml:space="preserve"> de curs, </w:t>
            </w:r>
            <w:proofErr w:type="spellStart"/>
            <w:r w:rsidRPr="004E57BE">
              <w:rPr>
                <w:sz w:val="18"/>
                <w:szCs w:val="18"/>
              </w:rPr>
              <w:t>Facultatea</w:t>
            </w:r>
            <w:proofErr w:type="spellEnd"/>
            <w:r w:rsidRPr="004E57BE">
              <w:rPr>
                <w:sz w:val="18"/>
                <w:szCs w:val="18"/>
              </w:rPr>
              <w:t xml:space="preserve"> de Drept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Științe</w:t>
            </w:r>
            <w:proofErr w:type="spellEnd"/>
            <w:r w:rsidRPr="004E57BE">
              <w:rPr>
                <w:sz w:val="18"/>
                <w:szCs w:val="18"/>
              </w:rPr>
              <w:t xml:space="preserve"> Administrative, </w:t>
            </w:r>
            <w:proofErr w:type="spellStart"/>
            <w:r w:rsidRPr="004E57BE">
              <w:rPr>
                <w:sz w:val="18"/>
                <w:szCs w:val="18"/>
              </w:rPr>
              <w:t>Universitatea</w:t>
            </w:r>
            <w:proofErr w:type="spellEnd"/>
            <w:r w:rsidRPr="004E57BE">
              <w:rPr>
                <w:sz w:val="18"/>
                <w:szCs w:val="18"/>
              </w:rPr>
              <w:t xml:space="preserve"> „Ștefan cel Mare” din Suceava, 202</w:t>
            </w:r>
            <w:r w:rsidR="00E809F7" w:rsidRPr="004E57BE">
              <w:rPr>
                <w:sz w:val="18"/>
                <w:szCs w:val="18"/>
              </w:rPr>
              <w:t>5</w:t>
            </w:r>
          </w:p>
          <w:p w14:paraId="62F78DCF" w14:textId="37D83C82" w:rsidR="004E57BE" w:rsidRPr="004E57BE" w:rsidRDefault="004E57BE" w:rsidP="004E57BE">
            <w:pPr>
              <w:widowControl/>
              <w:numPr>
                <w:ilvl w:val="0"/>
                <w:numId w:val="54"/>
              </w:numPr>
              <w:tabs>
                <w:tab w:val="num" w:pos="142"/>
              </w:tabs>
              <w:autoSpaceDE/>
              <w:autoSpaceDN/>
              <w:ind w:left="142" w:hanging="142"/>
              <w:jc w:val="both"/>
              <w:rPr>
                <w:sz w:val="18"/>
                <w:szCs w:val="18"/>
                <w:lang w:val="ro-RO"/>
              </w:rPr>
            </w:pPr>
            <w:hyperlink r:id="rId9" w:history="1">
              <w:r w:rsidRPr="004E57BE">
                <w:rPr>
                  <w:sz w:val="18"/>
                  <w:szCs w:val="18"/>
                  <w:lang w:val="it-IT"/>
                </w:rPr>
                <w:t>Miulescu Nicoleta</w:t>
              </w:r>
            </w:hyperlink>
            <w:r w:rsidRPr="004E57BE">
              <w:rPr>
                <w:sz w:val="18"/>
                <w:szCs w:val="18"/>
                <w:lang w:val="it-IT"/>
              </w:rPr>
              <w:t xml:space="preserve">, </w:t>
            </w:r>
            <w:hyperlink r:id="rId10" w:history="1">
              <w:r w:rsidRPr="004E57BE">
                <w:rPr>
                  <w:sz w:val="18"/>
                  <w:szCs w:val="18"/>
                  <w:lang w:val="it-IT"/>
                </w:rPr>
                <w:t>Ştiinţa administraţiei: curs universitar</w:t>
              </w:r>
            </w:hyperlink>
            <w:r w:rsidRPr="004E57BE">
              <w:rPr>
                <w:sz w:val="18"/>
                <w:szCs w:val="18"/>
                <w:lang w:val="it-IT"/>
              </w:rPr>
              <w:t xml:space="preserve">, </w:t>
            </w:r>
            <w:hyperlink r:id="rId11" w:history="1">
              <w:r w:rsidRPr="004E57BE">
                <w:rPr>
                  <w:sz w:val="18"/>
                  <w:szCs w:val="18"/>
                  <w:lang w:val="it-IT"/>
                </w:rPr>
                <w:t>Bucureşti</w:t>
              </w:r>
            </w:hyperlink>
            <w:r w:rsidRPr="004E57BE">
              <w:rPr>
                <w:sz w:val="18"/>
                <w:szCs w:val="18"/>
                <w:lang w:val="it-IT"/>
              </w:rPr>
              <w:t xml:space="preserve">, </w:t>
            </w:r>
            <w:r w:rsidRPr="004E57BE">
              <w:rPr>
                <w:sz w:val="18"/>
                <w:szCs w:val="18"/>
                <w:lang w:val="ro-RO"/>
              </w:rPr>
              <w:t>Editura</w:t>
            </w:r>
            <w:r w:rsidRPr="004E57BE">
              <w:rPr>
                <w:sz w:val="18"/>
                <w:szCs w:val="18"/>
              </w:rPr>
              <w:t xml:space="preserve"> </w:t>
            </w:r>
            <w:hyperlink r:id="rId12" w:history="1">
              <w:proofErr w:type="spellStart"/>
              <w:r w:rsidRPr="004E57BE">
                <w:rPr>
                  <w:sz w:val="18"/>
                  <w:szCs w:val="18"/>
                </w:rPr>
                <w:t>Universul</w:t>
              </w:r>
              <w:proofErr w:type="spellEnd"/>
              <w:r w:rsidRPr="004E57BE">
                <w:rPr>
                  <w:sz w:val="18"/>
                  <w:szCs w:val="18"/>
                </w:rPr>
                <w:t xml:space="preserve"> Juridic</w:t>
              </w:r>
            </w:hyperlink>
            <w:r w:rsidRPr="004E57BE">
              <w:rPr>
                <w:sz w:val="18"/>
                <w:szCs w:val="18"/>
              </w:rPr>
              <w:t xml:space="preserve">, 2010, </w:t>
            </w:r>
            <w:r w:rsidRPr="004E57BE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4E57BE">
              <w:rPr>
                <w:sz w:val="18"/>
                <w:szCs w:val="18"/>
              </w:rPr>
              <w:t>III 20897</w:t>
            </w:r>
          </w:p>
          <w:p w14:paraId="6B1690DE" w14:textId="1127602D" w:rsidR="00530F82" w:rsidRPr="004E57BE" w:rsidRDefault="004E57BE" w:rsidP="004E57BE">
            <w:pPr>
              <w:widowControl/>
              <w:numPr>
                <w:ilvl w:val="0"/>
                <w:numId w:val="54"/>
              </w:numPr>
              <w:tabs>
                <w:tab w:val="num" w:pos="142"/>
              </w:tabs>
              <w:autoSpaceDE/>
              <w:autoSpaceDN/>
              <w:ind w:left="142" w:hanging="142"/>
              <w:jc w:val="both"/>
              <w:rPr>
                <w:sz w:val="18"/>
                <w:szCs w:val="18"/>
                <w:lang w:val="ro-RO"/>
              </w:rPr>
            </w:pPr>
            <w:hyperlink r:id="rId13" w:history="1">
              <w:r w:rsidRPr="004E57BE">
                <w:rPr>
                  <w:sz w:val="18"/>
                  <w:szCs w:val="18"/>
                  <w:lang w:val="ro-RO"/>
                </w:rPr>
                <w:t>Tabără Vasile</w:t>
              </w:r>
            </w:hyperlink>
            <w:r w:rsidRPr="004E57BE">
              <w:rPr>
                <w:sz w:val="18"/>
                <w:szCs w:val="18"/>
                <w:lang w:val="ro-RO"/>
              </w:rPr>
              <w:t xml:space="preserve">, </w:t>
            </w:r>
            <w:hyperlink r:id="rId14" w:history="1">
              <w:r w:rsidRPr="004E57BE">
                <w:rPr>
                  <w:sz w:val="18"/>
                  <w:szCs w:val="18"/>
                  <w:lang w:val="ro-RO"/>
                </w:rPr>
                <w:t>Ştiinţa administraţiei</w:t>
              </w:r>
            </w:hyperlink>
            <w:r w:rsidRPr="004E57BE">
              <w:rPr>
                <w:sz w:val="18"/>
                <w:szCs w:val="18"/>
                <w:lang w:val="ro-RO"/>
              </w:rPr>
              <w:t xml:space="preserve">, Editura Universităţii Naţionale de Apărare "Carol I", </w:t>
            </w:r>
            <w:r w:rsidRPr="004E57BE">
              <w:rPr>
                <w:sz w:val="18"/>
                <w:szCs w:val="18"/>
              </w:rPr>
              <w:fldChar w:fldCharType="begin"/>
            </w:r>
            <w:r w:rsidRPr="004E57BE">
              <w:rPr>
                <w:sz w:val="18"/>
                <w:szCs w:val="18"/>
              </w:rPr>
              <w:instrText>HYPERLINK "javascript:open_window(%22http://exlibris.usv.ro:8991/F/9UCMBAJQ6P64C97ULAHX3HI66LCGKP39MYU3M7I8QYXS3GY2BX-12222?func=service&amp;doc_number=000018924&amp;line_number=0010&amp;service_type=TAG%22);"</w:instrText>
            </w:r>
            <w:r w:rsidRPr="004E57BE">
              <w:rPr>
                <w:sz w:val="18"/>
                <w:szCs w:val="18"/>
              </w:rPr>
            </w:r>
            <w:r w:rsidRPr="004E57BE">
              <w:rPr>
                <w:sz w:val="18"/>
                <w:szCs w:val="18"/>
              </w:rPr>
              <w:fldChar w:fldCharType="separate"/>
            </w:r>
            <w:r w:rsidRPr="004E57BE">
              <w:rPr>
                <w:sz w:val="18"/>
                <w:szCs w:val="18"/>
                <w:lang w:val="ro-RO"/>
              </w:rPr>
              <w:t>Bucureşti</w:t>
            </w:r>
            <w:r w:rsidRPr="004E57BE">
              <w:rPr>
                <w:sz w:val="18"/>
                <w:szCs w:val="18"/>
              </w:rPr>
              <w:fldChar w:fldCharType="end"/>
            </w:r>
            <w:r w:rsidRPr="004E57BE">
              <w:rPr>
                <w:sz w:val="18"/>
                <w:szCs w:val="18"/>
                <w:lang w:val="ro-RO"/>
              </w:rPr>
              <w:t xml:space="preserve">, 2013, </w:t>
            </w:r>
            <w:r w:rsidRPr="004E57BE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4E57BE">
              <w:rPr>
                <w:sz w:val="18"/>
                <w:szCs w:val="18"/>
                <w:lang w:val="ro-RO"/>
              </w:rPr>
              <w:t>II 51899</w:t>
            </w:r>
          </w:p>
        </w:tc>
      </w:tr>
    </w:tbl>
    <w:p w14:paraId="2BAA4C1D" w14:textId="77777777" w:rsidR="000017E7" w:rsidRPr="004E57BE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660"/>
        <w:gridCol w:w="2883"/>
        <w:gridCol w:w="1100"/>
      </w:tblGrid>
      <w:tr w:rsidR="00530F82" w:rsidRPr="004E57BE" w14:paraId="53C8CCB5" w14:textId="77777777" w:rsidTr="00032DDA">
        <w:trPr>
          <w:trHeight w:val="190"/>
        </w:trPr>
        <w:tc>
          <w:tcPr>
            <w:tcW w:w="2644" w:type="pct"/>
          </w:tcPr>
          <w:p w14:paraId="50016BB7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Aplicaţii (Seminar)</w:t>
            </w:r>
          </w:p>
        </w:tc>
        <w:tc>
          <w:tcPr>
            <w:tcW w:w="335" w:type="pct"/>
          </w:tcPr>
          <w:p w14:paraId="618E2DA3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463" w:type="pct"/>
            <w:vAlign w:val="center"/>
          </w:tcPr>
          <w:p w14:paraId="26799E1C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558" w:type="pct"/>
            <w:vAlign w:val="center"/>
          </w:tcPr>
          <w:p w14:paraId="22B34E1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530F82" w:rsidRPr="004E57BE" w14:paraId="268C306C" w14:textId="77777777" w:rsidTr="00032DDA">
        <w:trPr>
          <w:trHeight w:val="190"/>
        </w:trPr>
        <w:tc>
          <w:tcPr>
            <w:tcW w:w="2644" w:type="pct"/>
          </w:tcPr>
          <w:p w14:paraId="5962269A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Ştiinţa administraţiei – geneza și evoluție;</w:t>
            </w:r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256FBC8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4AA09E6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0EE9859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1D02E67D" w14:textId="09B56B7A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13510727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2D219151" w14:textId="77777777" w:rsidTr="00032DDA">
        <w:trPr>
          <w:trHeight w:val="190"/>
        </w:trPr>
        <w:tc>
          <w:tcPr>
            <w:tcW w:w="2644" w:type="pct"/>
          </w:tcPr>
          <w:p w14:paraId="6B2A5D1F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Știința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administrației</w:t>
            </w:r>
            <w:proofErr w:type="spellEnd"/>
            <w:r w:rsidRPr="004E57BE">
              <w:rPr>
                <w:sz w:val="18"/>
                <w:szCs w:val="18"/>
              </w:rPr>
              <w:t xml:space="preserve"> - </w:t>
            </w:r>
            <w:proofErr w:type="spellStart"/>
            <w:r w:rsidRPr="004E57BE">
              <w:rPr>
                <w:sz w:val="18"/>
                <w:szCs w:val="18"/>
              </w:rPr>
              <w:t>definire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caracteristici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raport</w:t>
            </w:r>
            <w:proofErr w:type="spellEnd"/>
            <w:r w:rsidRPr="004E57BE">
              <w:rPr>
                <w:sz w:val="18"/>
                <w:szCs w:val="18"/>
              </w:rPr>
              <w:t xml:space="preserve"> cu </w:t>
            </w:r>
            <w:proofErr w:type="spellStart"/>
            <w:r w:rsidRPr="004E57BE">
              <w:rPr>
                <w:sz w:val="18"/>
                <w:szCs w:val="18"/>
              </w:rPr>
              <w:t>dreptul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administrativ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cu </w:t>
            </w:r>
            <w:proofErr w:type="spellStart"/>
            <w:r w:rsidRPr="004E57BE">
              <w:rPr>
                <w:sz w:val="18"/>
                <w:szCs w:val="18"/>
              </w:rPr>
              <w:t>alte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științe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53436FD0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63" w:type="pct"/>
          </w:tcPr>
          <w:p w14:paraId="5D255AA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7D137535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6E846976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  <w:p w14:paraId="68CED3C5" w14:textId="77777777" w:rsidR="00530F82" w:rsidRPr="004E57BE" w:rsidRDefault="00530F82" w:rsidP="004E57BE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  <w:tc>
          <w:tcPr>
            <w:tcW w:w="558" w:type="pct"/>
          </w:tcPr>
          <w:p w14:paraId="619F08CD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7C83D30E" w14:textId="77777777" w:rsidTr="00032DDA">
        <w:trPr>
          <w:trHeight w:val="190"/>
        </w:trPr>
        <w:tc>
          <w:tcPr>
            <w:tcW w:w="2644" w:type="pct"/>
          </w:tcPr>
          <w:p w14:paraId="7BD09907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Identificarea principiilor ştiinţei administraţiei</w:t>
            </w:r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0C8BA220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63D74D6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55C1A04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2CEB697A" w14:textId="0FE8EAFC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5E3A455C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3D7C59A0" w14:textId="77777777" w:rsidTr="00032DDA">
        <w:trPr>
          <w:trHeight w:val="190"/>
        </w:trPr>
        <w:tc>
          <w:tcPr>
            <w:tcW w:w="2644" w:type="pct"/>
          </w:tcPr>
          <w:p w14:paraId="6844AADB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Particularitățile metodelor de cercetare în ştiinţa administraţiei</w:t>
            </w:r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2D5B8D9E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63" w:type="pct"/>
          </w:tcPr>
          <w:p w14:paraId="2C54BC1E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49C19CF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02E669A5" w14:textId="758B79D8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5C6F8634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0F6833FA" w14:textId="77777777" w:rsidTr="00032DDA">
        <w:trPr>
          <w:trHeight w:val="190"/>
        </w:trPr>
        <w:tc>
          <w:tcPr>
            <w:tcW w:w="2644" w:type="pct"/>
          </w:tcPr>
          <w:p w14:paraId="66872CB5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Administrația publică – definire, trăsături, metode de lucru, relația cu puterea executivă, organul administrației publice;</w:t>
            </w:r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6ACB16EF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0C3BC058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6B4EAAA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43F511AC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  <w:p w14:paraId="2BB3C10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558" w:type="pct"/>
          </w:tcPr>
          <w:p w14:paraId="2A015009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7975DE29" w14:textId="77777777" w:rsidTr="00032DDA">
        <w:trPr>
          <w:trHeight w:val="190"/>
        </w:trPr>
        <w:tc>
          <w:tcPr>
            <w:tcW w:w="2644" w:type="pct"/>
          </w:tcPr>
          <w:p w14:paraId="2B9EB4F8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 xml:space="preserve">Sarcini și competențe administrative: definire și clasificare;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02915BF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1D812231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7E096C05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76272F26" w14:textId="02CE4B6F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5848BC8A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1CD9A7D6" w14:textId="77777777" w:rsidTr="00032DDA">
        <w:trPr>
          <w:trHeight w:val="190"/>
        </w:trPr>
        <w:tc>
          <w:tcPr>
            <w:tcW w:w="2644" w:type="pct"/>
          </w:tcPr>
          <w:p w14:paraId="39D8B78B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Organizarea teritorială şi structurală a administraţiei publice</w:t>
            </w:r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4A0611A8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65E042C7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676EC9F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7BA4CB2F" w14:textId="3F308D75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7C13C0D5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766D303C" w14:textId="77777777" w:rsidTr="00032DDA">
        <w:trPr>
          <w:trHeight w:val="190"/>
        </w:trPr>
        <w:tc>
          <w:tcPr>
            <w:tcW w:w="2644" w:type="pct"/>
          </w:tcPr>
          <w:p w14:paraId="65088B57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Rolul deciziei administrative în funcționarea administrației publice</w:t>
            </w:r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13D67734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63" w:type="pct"/>
          </w:tcPr>
          <w:p w14:paraId="25A7BD44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2F14961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43CEFFFE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  <w:p w14:paraId="773F94F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558" w:type="pct"/>
          </w:tcPr>
          <w:p w14:paraId="5D4335A0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42C0EAB0" w14:textId="77777777" w:rsidTr="00032DDA">
        <w:trPr>
          <w:trHeight w:val="190"/>
        </w:trPr>
        <w:tc>
          <w:tcPr>
            <w:tcW w:w="2644" w:type="pct"/>
          </w:tcPr>
          <w:p w14:paraId="55E06A54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Relații între administraţia publică şi mediile (social, politic, juridic), media, reforma</w:t>
            </w:r>
            <w:r w:rsidRPr="004E57BE">
              <w:rPr>
                <w:sz w:val="18"/>
                <w:szCs w:val="18"/>
              </w:rPr>
              <w:t xml:space="preserve">: 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1D5BEE29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463" w:type="pct"/>
          </w:tcPr>
          <w:p w14:paraId="6ACC65F8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3E70DB72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0A9F841A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  <w:p w14:paraId="249B8B3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558" w:type="pct"/>
          </w:tcPr>
          <w:p w14:paraId="7E37EE61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530F82" w:rsidRPr="004E57BE" w14:paraId="08A2FC28" w14:textId="77777777" w:rsidTr="00032DDA">
        <w:trPr>
          <w:trHeight w:val="190"/>
        </w:trPr>
        <w:tc>
          <w:tcPr>
            <w:tcW w:w="2644" w:type="pct"/>
          </w:tcPr>
          <w:p w14:paraId="7DF827B1" w14:textId="77777777" w:rsidR="00530F82" w:rsidRPr="004E57BE" w:rsidRDefault="00530F82" w:rsidP="00530F82">
            <w:pPr>
              <w:widowControl/>
              <w:numPr>
                <w:ilvl w:val="0"/>
                <w:numId w:val="54"/>
              </w:numPr>
              <w:tabs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Etapele și mijloacele folosite în documentarea administrativă</w:t>
            </w:r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susținerea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referate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conținând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teoretică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studii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reprezentând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partea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aplicativă</w:t>
            </w:r>
            <w:proofErr w:type="spellEnd"/>
            <w:r w:rsidRPr="004E57BE">
              <w:rPr>
                <w:sz w:val="18"/>
                <w:szCs w:val="18"/>
              </w:rPr>
              <w:t xml:space="preserve">; </w:t>
            </w:r>
            <w:proofErr w:type="spellStart"/>
            <w:r w:rsidRPr="004E57BE">
              <w:rPr>
                <w:sz w:val="18"/>
                <w:szCs w:val="18"/>
              </w:rPr>
              <w:t>prezentarea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recenzii</w:t>
            </w:r>
            <w:proofErr w:type="spellEnd"/>
          </w:p>
        </w:tc>
        <w:tc>
          <w:tcPr>
            <w:tcW w:w="335" w:type="pct"/>
          </w:tcPr>
          <w:p w14:paraId="3417B5A0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63" w:type="pct"/>
          </w:tcPr>
          <w:p w14:paraId="0C9F8C9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Conversaţia</w:t>
            </w:r>
          </w:p>
          <w:p w14:paraId="5FE0A7E3" w14:textId="77777777" w:rsidR="00530F82" w:rsidRPr="004E57BE" w:rsidRDefault="00530F82" w:rsidP="00530F82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Dezbaterea colectivă</w:t>
            </w:r>
          </w:p>
          <w:p w14:paraId="2BDE05B7" w14:textId="44AF9AD2" w:rsidR="00530F82" w:rsidRPr="004E57BE" w:rsidRDefault="00530F82" w:rsidP="004E57BE">
            <w:pPr>
              <w:widowControl/>
              <w:autoSpaceDE/>
              <w:autoSpaceDN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558" w:type="pct"/>
          </w:tcPr>
          <w:p w14:paraId="7F8E1405" w14:textId="77777777" w:rsidR="00530F82" w:rsidRPr="004E57BE" w:rsidRDefault="00530F82" w:rsidP="00530F82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</w:p>
        </w:tc>
      </w:tr>
      <w:tr w:rsidR="004E57BE" w:rsidRPr="004E57BE" w14:paraId="74DCA6D9" w14:textId="77777777" w:rsidTr="00032DDA">
        <w:tc>
          <w:tcPr>
            <w:tcW w:w="5000" w:type="pct"/>
            <w:gridSpan w:val="4"/>
          </w:tcPr>
          <w:p w14:paraId="7C0F5FD7" w14:textId="3FDED068" w:rsidR="004E57BE" w:rsidRPr="004E57BE" w:rsidRDefault="004E57BE" w:rsidP="004E57BE">
            <w:pPr>
              <w:widowControl/>
              <w:autoSpaceDE/>
              <w:autoSpaceDN/>
              <w:rPr>
                <w:sz w:val="18"/>
                <w:szCs w:val="18"/>
                <w:lang w:val="ro-RO"/>
              </w:rPr>
            </w:pPr>
            <w:r w:rsidRPr="00523901">
              <w:rPr>
                <w:rFonts w:asciiTheme="majorBidi" w:hAnsiTheme="majorBidi" w:cstheme="majorBidi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E57BE" w:rsidRPr="004E57BE" w14:paraId="7F1DC870" w14:textId="77777777" w:rsidTr="00032DDA">
        <w:tc>
          <w:tcPr>
            <w:tcW w:w="5000" w:type="pct"/>
            <w:gridSpan w:val="4"/>
          </w:tcPr>
          <w:p w14:paraId="4FF9DAD4" w14:textId="47CC6842" w:rsidR="004E57BE" w:rsidRPr="004E57BE" w:rsidRDefault="004E57BE" w:rsidP="004E57BE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42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  <w:lang w:val="ro-RO"/>
              </w:rPr>
            </w:pPr>
            <w:r w:rsidRPr="004E57BE">
              <w:rPr>
                <w:color w:val="000000"/>
                <w:sz w:val="18"/>
                <w:szCs w:val="18"/>
                <w:lang w:val="ro-RO"/>
              </w:rPr>
              <w:t>Florea Dumitrița</w:t>
            </w:r>
            <w:r w:rsidRPr="004E57BE">
              <w:rPr>
                <w:sz w:val="18"/>
                <w:szCs w:val="18"/>
                <w:lang w:val="pt-BR"/>
              </w:rPr>
              <w:t>,</w:t>
            </w:r>
            <w:r w:rsidRPr="004E57BE">
              <w:rPr>
                <w:b/>
                <w:sz w:val="18"/>
                <w:szCs w:val="18"/>
                <w:lang w:val="pt-BR"/>
              </w:rPr>
              <w:t xml:space="preserve"> </w:t>
            </w:r>
            <w:r w:rsidRPr="004E57BE">
              <w:rPr>
                <w:sz w:val="18"/>
                <w:szCs w:val="18"/>
                <w:lang w:val="pt-BR"/>
              </w:rPr>
              <w:t xml:space="preserve">Ştiinţa administraţiei, </w:t>
            </w:r>
            <w:proofErr w:type="spellStart"/>
            <w:r w:rsidRPr="004E57BE">
              <w:rPr>
                <w:sz w:val="18"/>
                <w:szCs w:val="18"/>
              </w:rPr>
              <w:t>Suport</w:t>
            </w:r>
            <w:proofErr w:type="spellEnd"/>
            <w:r w:rsidRPr="004E57BE">
              <w:rPr>
                <w:sz w:val="18"/>
                <w:szCs w:val="18"/>
              </w:rPr>
              <w:t xml:space="preserve"> de curs, </w:t>
            </w:r>
            <w:proofErr w:type="spellStart"/>
            <w:r w:rsidRPr="004E57BE">
              <w:rPr>
                <w:sz w:val="18"/>
                <w:szCs w:val="18"/>
              </w:rPr>
              <w:t>Facultatea</w:t>
            </w:r>
            <w:proofErr w:type="spellEnd"/>
            <w:r w:rsidRPr="004E57BE">
              <w:rPr>
                <w:sz w:val="18"/>
                <w:szCs w:val="18"/>
              </w:rPr>
              <w:t xml:space="preserve"> de Drept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Științe</w:t>
            </w:r>
            <w:proofErr w:type="spellEnd"/>
            <w:r w:rsidRPr="004E57BE">
              <w:rPr>
                <w:sz w:val="18"/>
                <w:szCs w:val="18"/>
              </w:rPr>
              <w:t xml:space="preserve"> Administrative, </w:t>
            </w:r>
            <w:proofErr w:type="spellStart"/>
            <w:r w:rsidRPr="004E57BE">
              <w:rPr>
                <w:sz w:val="18"/>
                <w:szCs w:val="18"/>
              </w:rPr>
              <w:t>Universitatea</w:t>
            </w:r>
            <w:proofErr w:type="spellEnd"/>
            <w:r w:rsidRPr="004E57BE">
              <w:rPr>
                <w:sz w:val="18"/>
                <w:szCs w:val="18"/>
              </w:rPr>
              <w:t xml:space="preserve"> „Ștefan cel Mare” din Suceava, 2025</w:t>
            </w:r>
          </w:p>
          <w:p w14:paraId="3F4CC491" w14:textId="77777777" w:rsidR="004E57BE" w:rsidRPr="004E57BE" w:rsidRDefault="004E57BE" w:rsidP="004E57BE">
            <w:pPr>
              <w:widowControl/>
              <w:numPr>
                <w:ilvl w:val="0"/>
                <w:numId w:val="54"/>
              </w:numPr>
              <w:tabs>
                <w:tab w:val="clear" w:pos="720"/>
                <w:tab w:val="num" w:pos="142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</w:rPr>
            </w:pPr>
            <w:r w:rsidRPr="004E57BE">
              <w:rPr>
                <w:sz w:val="18"/>
                <w:szCs w:val="18"/>
              </w:rPr>
              <w:t xml:space="preserve">Nedelcu M. Iulian, Drept </w:t>
            </w:r>
            <w:proofErr w:type="spellStart"/>
            <w:r w:rsidRPr="004E57BE">
              <w:rPr>
                <w:sz w:val="18"/>
                <w:szCs w:val="18"/>
              </w:rPr>
              <w:t>administrativ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știința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administrației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Editura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Universul</w:t>
            </w:r>
            <w:proofErr w:type="spellEnd"/>
            <w:r w:rsidRPr="004E57BE">
              <w:rPr>
                <w:sz w:val="18"/>
                <w:szCs w:val="18"/>
              </w:rPr>
              <w:t xml:space="preserve"> Juridic, </w:t>
            </w:r>
            <w:proofErr w:type="spellStart"/>
            <w:r w:rsidRPr="004E57BE">
              <w:rPr>
                <w:sz w:val="18"/>
                <w:szCs w:val="18"/>
              </w:rPr>
              <w:t>București</w:t>
            </w:r>
            <w:proofErr w:type="spellEnd"/>
            <w:r w:rsidRPr="004E57BE">
              <w:rPr>
                <w:sz w:val="18"/>
                <w:szCs w:val="18"/>
              </w:rPr>
              <w:t xml:space="preserve">, 2009, </w:t>
            </w:r>
            <w:r w:rsidRPr="004E57BE">
              <w:rPr>
                <w:sz w:val="18"/>
                <w:szCs w:val="18"/>
                <w:lang w:val="it-IT"/>
              </w:rPr>
              <w:t xml:space="preserve">disponibil Bilioteca USV Cota </w:t>
            </w:r>
            <w:r w:rsidRPr="004E57BE">
              <w:rPr>
                <w:sz w:val="18"/>
                <w:szCs w:val="18"/>
              </w:rPr>
              <w:t>III 20900</w:t>
            </w:r>
          </w:p>
        </w:tc>
      </w:tr>
    </w:tbl>
    <w:p w14:paraId="2F7F0543" w14:textId="77777777" w:rsidR="000017E7" w:rsidRPr="004E57B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4E57B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4E57BE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4E57B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4E57B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4E57B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4E57B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20680F" w:rsidRPr="004E57BE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20680F" w:rsidRPr="004E57BE" w:rsidRDefault="0020680F" w:rsidP="0020680F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0381D0A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capacitatea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gramStart"/>
            <w:r w:rsidRPr="004E57BE">
              <w:rPr>
                <w:sz w:val="18"/>
                <w:szCs w:val="18"/>
              </w:rPr>
              <w:t>a</w:t>
            </w:r>
            <w:proofErr w:type="gram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interpreta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noțiunile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demonstrând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utilizarea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conceptelor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principiilor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fundamentale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știința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administrației</w:t>
            </w:r>
            <w:proofErr w:type="spellEnd"/>
            <w:r w:rsidRPr="004E57BE">
              <w:rPr>
                <w:sz w:val="18"/>
                <w:szCs w:val="18"/>
              </w:rPr>
              <w:t xml:space="preserve"> care </w:t>
            </w:r>
            <w:proofErr w:type="spellStart"/>
            <w:r w:rsidRPr="004E57BE">
              <w:rPr>
                <w:sz w:val="18"/>
                <w:szCs w:val="18"/>
              </w:rPr>
              <w:t>să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ofere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suport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stabili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contacte</w:t>
            </w:r>
            <w:proofErr w:type="spellEnd"/>
            <w:r w:rsidRPr="004E57BE">
              <w:rPr>
                <w:sz w:val="18"/>
                <w:szCs w:val="18"/>
              </w:rPr>
              <w:t xml:space="preserve"> cu </w:t>
            </w:r>
            <w:proofErr w:type="spellStart"/>
            <w:r w:rsidRPr="004E57BE">
              <w:rPr>
                <w:sz w:val="18"/>
                <w:szCs w:val="18"/>
              </w:rPr>
              <w:t>autoritățile</w:t>
            </w:r>
            <w:proofErr w:type="spellEnd"/>
            <w:r w:rsidRPr="004E57BE">
              <w:rPr>
                <w:sz w:val="18"/>
                <w:szCs w:val="18"/>
              </w:rPr>
              <w:t xml:space="preserve"> locale</w:t>
            </w:r>
            <w:r w:rsidRPr="004E57BE">
              <w:rPr>
                <w:sz w:val="18"/>
                <w:szCs w:val="18"/>
                <w:lang w:eastAsia="ro-RO"/>
              </w:rPr>
              <w:t xml:space="preserve"> (CP1)</w:t>
            </w:r>
          </w:p>
          <w:p w14:paraId="63BEE4A5" w14:textId="13C92F81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abilitatea</w:t>
            </w:r>
            <w:proofErr w:type="spellEnd"/>
            <w:r w:rsidRPr="004E57BE">
              <w:rPr>
                <w:sz w:val="18"/>
                <w:szCs w:val="18"/>
              </w:rPr>
              <w:t xml:space="preserve"> de a </w:t>
            </w:r>
            <w:proofErr w:type="spellStart"/>
            <w:r w:rsidRPr="004E57BE">
              <w:rPr>
                <w:sz w:val="18"/>
                <w:szCs w:val="18"/>
              </w:rPr>
              <w:t>rezolva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itemii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relativ</w:t>
            </w:r>
            <w:proofErr w:type="spellEnd"/>
            <w:r w:rsidRPr="004E57BE">
              <w:rPr>
                <w:sz w:val="18"/>
                <w:szCs w:val="18"/>
              </w:rPr>
              <w:t xml:space="preserve"> la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demonstrând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identificarea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soluții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probleme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administrația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publică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</w:p>
          <w:p w14:paraId="2D5669E1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pt-BR"/>
              </w:rPr>
              <w:t xml:space="preserve">capacitatea de </w:t>
            </w:r>
            <w:r w:rsidRPr="004E57BE">
              <w:rPr>
                <w:sz w:val="18"/>
                <w:szCs w:val="18"/>
                <w:lang w:eastAsia="ro-RO"/>
              </w:rPr>
              <w:t xml:space="preserve">a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înțelege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noțiunile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</w:rPr>
              <w:t>,</w:t>
            </w:r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analizând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nevoile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comunității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pe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baza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cunoștințelor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acumulate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(CP8)</w:t>
            </w:r>
          </w:p>
          <w:p w14:paraId="6728B1B4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  <w:lang w:eastAsia="ro-RO"/>
              </w:rPr>
              <w:lastRenderedPageBreak/>
              <w:t>abilitatea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de a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respecta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angajamente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rezolvarea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probelor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evaluare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gradului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înțelegere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noțiunilor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(CT1)</w:t>
            </w:r>
          </w:p>
          <w:p w14:paraId="18440696" w14:textId="3F2FC9DD" w:rsidR="0020680F" w:rsidRPr="004E57BE" w:rsidRDefault="0020680F" w:rsidP="004E57BE">
            <w:pPr>
              <w:pStyle w:val="TableParagraph"/>
              <w:spacing w:line="240" w:lineRule="auto"/>
              <w:ind w:left="57" w:right="57" w:firstLine="15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  <w:lang w:eastAsia="ro-RO"/>
              </w:rPr>
              <w:t>capacitatea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4E57BE">
              <w:rPr>
                <w:sz w:val="18"/>
                <w:szCs w:val="18"/>
                <w:lang w:eastAsia="ro-RO"/>
              </w:rPr>
              <w:t>a</w:t>
            </w:r>
            <w:proofErr w:type="gram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organiza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informații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obiecte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resurse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rezolvarea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probelor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evaluare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gradului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înțelegere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noțiunilor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</w:p>
        </w:tc>
        <w:tc>
          <w:tcPr>
            <w:tcW w:w="2405" w:type="dxa"/>
          </w:tcPr>
          <w:p w14:paraId="00224830" w14:textId="77777777" w:rsidR="0020680F" w:rsidRPr="004E57BE" w:rsidRDefault="0020680F" w:rsidP="004E57BE">
            <w:pPr>
              <w:pStyle w:val="Normal1"/>
              <w:ind w:left="57" w:right="57" w:firstLine="1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57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Examen scris </w:t>
            </w:r>
            <w:r w:rsidRPr="004E57BE">
              <w:rPr>
                <w:rFonts w:ascii="Times New Roman" w:eastAsia="Times New Roman" w:hAnsi="Times New Roman" w:cs="Times New Roman"/>
                <w:sz w:val="18"/>
                <w:szCs w:val="18"/>
              </w:rPr>
              <w:t>+ verificarea orală</w:t>
            </w:r>
          </w:p>
          <w:p w14:paraId="04BD79B8" w14:textId="3E380F50" w:rsidR="0020680F" w:rsidRPr="004E57BE" w:rsidRDefault="0020680F" w:rsidP="004E57BE">
            <w:pPr>
              <w:pStyle w:val="TableParagraph"/>
              <w:spacing w:line="240" w:lineRule="auto"/>
              <w:ind w:left="57" w:right="57" w:firstLine="15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</w:rPr>
              <w:t xml:space="preserve">a </w:t>
            </w:r>
            <w:proofErr w:type="spellStart"/>
            <w:r w:rsidRPr="004E57BE">
              <w:rPr>
                <w:sz w:val="18"/>
                <w:szCs w:val="18"/>
              </w:rPr>
              <w:t>gradului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îndeplinire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cerințelor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lucrarea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scrisă</w:t>
            </w:r>
            <w:proofErr w:type="spellEnd"/>
            <w:r w:rsidRPr="004E57BE">
              <w:rPr>
                <w:sz w:val="18"/>
                <w:szCs w:val="18"/>
              </w:rPr>
              <w:t>.</w:t>
            </w:r>
          </w:p>
        </w:tc>
        <w:tc>
          <w:tcPr>
            <w:tcW w:w="1558" w:type="dxa"/>
          </w:tcPr>
          <w:p w14:paraId="73F3376C" w14:textId="07B03A8C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</w:rPr>
              <w:t>50%</w:t>
            </w:r>
          </w:p>
        </w:tc>
      </w:tr>
      <w:tr w:rsidR="0020680F" w:rsidRPr="004E57BE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20680F" w:rsidRPr="004E57BE" w:rsidRDefault="0020680F" w:rsidP="0020680F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EC2BD7E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capacitatea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gramStart"/>
            <w:r w:rsidRPr="004E57BE">
              <w:rPr>
                <w:sz w:val="18"/>
                <w:szCs w:val="18"/>
              </w:rPr>
              <w:t>a</w:t>
            </w:r>
            <w:proofErr w:type="gram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elabora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referatul</w:t>
            </w:r>
            <w:proofErr w:type="spellEnd"/>
            <w:r w:rsidRPr="004E57BE">
              <w:rPr>
                <w:sz w:val="18"/>
                <w:szCs w:val="18"/>
              </w:rPr>
              <w:t xml:space="preserve"> conform </w:t>
            </w:r>
            <w:proofErr w:type="spellStart"/>
            <w:r w:rsidRPr="004E57BE">
              <w:rPr>
                <w:sz w:val="18"/>
                <w:szCs w:val="18"/>
              </w:rPr>
              <w:t>tematicii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demonstrând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utilizarea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conceptelor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și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principiilor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fundamentale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știința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administrației</w:t>
            </w:r>
            <w:proofErr w:type="spellEnd"/>
            <w:r w:rsidRPr="004E57BE">
              <w:rPr>
                <w:sz w:val="18"/>
                <w:szCs w:val="18"/>
              </w:rPr>
              <w:t xml:space="preserve"> care </w:t>
            </w:r>
            <w:proofErr w:type="spellStart"/>
            <w:r w:rsidRPr="004E57BE">
              <w:rPr>
                <w:sz w:val="18"/>
                <w:szCs w:val="18"/>
              </w:rPr>
              <w:t>să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ofere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suport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a </w:t>
            </w:r>
            <w:proofErr w:type="spellStart"/>
            <w:r w:rsidRPr="004E57BE">
              <w:rPr>
                <w:sz w:val="18"/>
                <w:szCs w:val="18"/>
              </w:rPr>
              <w:t>stabili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contacte</w:t>
            </w:r>
            <w:proofErr w:type="spellEnd"/>
            <w:r w:rsidRPr="004E57BE">
              <w:rPr>
                <w:sz w:val="18"/>
                <w:szCs w:val="18"/>
              </w:rPr>
              <w:t xml:space="preserve"> cu </w:t>
            </w:r>
            <w:proofErr w:type="spellStart"/>
            <w:r w:rsidRPr="004E57BE">
              <w:rPr>
                <w:sz w:val="18"/>
                <w:szCs w:val="18"/>
              </w:rPr>
              <w:t>autoritățile</w:t>
            </w:r>
            <w:proofErr w:type="spellEnd"/>
            <w:r w:rsidRPr="004E57BE">
              <w:rPr>
                <w:sz w:val="18"/>
                <w:szCs w:val="18"/>
              </w:rPr>
              <w:t xml:space="preserve"> locale</w:t>
            </w:r>
            <w:r w:rsidRPr="004E57BE">
              <w:rPr>
                <w:sz w:val="18"/>
                <w:szCs w:val="18"/>
                <w:lang w:eastAsia="ro-RO"/>
              </w:rPr>
              <w:t xml:space="preserve"> (CP1)</w:t>
            </w:r>
          </w:p>
          <w:p w14:paraId="5FEC39D4" w14:textId="20C9E5C8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</w:rPr>
              <w:t>abilitatea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gramStart"/>
            <w:r w:rsidRPr="004E57BE">
              <w:rPr>
                <w:sz w:val="18"/>
                <w:szCs w:val="18"/>
              </w:rPr>
              <w:t>a</w:t>
            </w:r>
            <w:proofErr w:type="gram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aplica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teoriile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tematica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disciplinei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 </w:t>
            </w:r>
            <w:proofErr w:type="spellStart"/>
            <w:r w:rsidRPr="004E57BE">
              <w:rPr>
                <w:sz w:val="18"/>
                <w:szCs w:val="18"/>
              </w:rPr>
              <w:t>elaborarea</w:t>
            </w:r>
            <w:proofErr w:type="spellEnd"/>
            <w:proofErr w:type="gram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studiul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caz</w:t>
            </w:r>
            <w:proofErr w:type="spellEnd"/>
            <w:r w:rsidRPr="004E57BE">
              <w:rPr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</w:rPr>
              <w:t>demonstrând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identificarea</w:t>
            </w:r>
            <w:proofErr w:type="spellEnd"/>
            <w:r w:rsidRPr="004E57BE">
              <w:rPr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sz w:val="18"/>
                <w:szCs w:val="18"/>
              </w:rPr>
              <w:t>soluții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probleme</w:t>
            </w:r>
            <w:proofErr w:type="spellEnd"/>
            <w:r w:rsidRPr="004E57BE">
              <w:rPr>
                <w:sz w:val="18"/>
                <w:szCs w:val="18"/>
              </w:rPr>
              <w:t xml:space="preserve"> din </w:t>
            </w:r>
            <w:proofErr w:type="spellStart"/>
            <w:r w:rsidRPr="004E57BE">
              <w:rPr>
                <w:sz w:val="18"/>
                <w:szCs w:val="18"/>
              </w:rPr>
              <w:t>administrația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publică</w:t>
            </w:r>
            <w:proofErr w:type="spellEnd"/>
            <w:r w:rsidRPr="004E57BE">
              <w:rPr>
                <w:sz w:val="18"/>
                <w:szCs w:val="18"/>
              </w:rPr>
              <w:t xml:space="preserve">  </w:t>
            </w:r>
          </w:p>
          <w:p w14:paraId="0473568E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pt-BR"/>
              </w:rPr>
              <w:t xml:space="preserve">capacitatea de </w:t>
            </w:r>
            <w:r w:rsidRPr="004E57BE">
              <w:rPr>
                <w:sz w:val="18"/>
                <w:szCs w:val="18"/>
                <w:lang w:eastAsia="ro-RO"/>
              </w:rPr>
              <w:t xml:space="preserve">a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realiza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recenzia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demonstrând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analizarea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nevoilor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comunității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pe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baza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cunoștințelor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accumulate (CP8)</w:t>
            </w:r>
          </w:p>
          <w:p w14:paraId="57CC4593" w14:textId="77777777" w:rsidR="0020680F" w:rsidRPr="004E57BE" w:rsidRDefault="0020680F" w:rsidP="004E57BE">
            <w:pPr>
              <w:widowControl/>
              <w:numPr>
                <w:ilvl w:val="0"/>
                <w:numId w:val="58"/>
              </w:numPr>
              <w:tabs>
                <w:tab w:val="num" w:pos="237"/>
              </w:tabs>
              <w:autoSpaceDE/>
              <w:autoSpaceDN/>
              <w:ind w:left="57" w:right="57" w:firstLine="15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  <w:lang w:eastAsia="ro-RO"/>
              </w:rPr>
              <w:t>abilitatea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de a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respecta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angajamente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elaborarea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temelor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activitatea</w:t>
            </w:r>
            <w:proofErr w:type="spellEnd"/>
            <w:r w:rsidRPr="004E57BE">
              <w:rPr>
                <w:sz w:val="18"/>
                <w:szCs w:val="18"/>
              </w:rPr>
              <w:t xml:space="preserve"> pe </w:t>
            </w:r>
            <w:proofErr w:type="spellStart"/>
            <w:r w:rsidRPr="004E57BE">
              <w:rPr>
                <w:sz w:val="18"/>
                <w:szCs w:val="18"/>
              </w:rPr>
              <w:t>parcurs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(CT1)</w:t>
            </w:r>
          </w:p>
          <w:p w14:paraId="3160E967" w14:textId="5295F6E3" w:rsidR="0020680F" w:rsidRPr="004E57BE" w:rsidRDefault="0020680F" w:rsidP="004E57BE">
            <w:pPr>
              <w:pStyle w:val="TableParagraph"/>
              <w:spacing w:line="240" w:lineRule="auto"/>
              <w:ind w:left="57" w:right="57" w:firstLine="15"/>
              <w:rPr>
                <w:sz w:val="18"/>
                <w:szCs w:val="18"/>
                <w:lang w:val="ro-RO"/>
              </w:rPr>
            </w:pPr>
            <w:proofErr w:type="spellStart"/>
            <w:r w:rsidRPr="004E57BE">
              <w:rPr>
                <w:sz w:val="18"/>
                <w:szCs w:val="18"/>
                <w:lang w:eastAsia="ro-RO"/>
              </w:rPr>
              <w:t>capacitatea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de </w:t>
            </w:r>
            <w:proofErr w:type="gramStart"/>
            <w:r w:rsidRPr="004E57BE">
              <w:rPr>
                <w:sz w:val="18"/>
                <w:szCs w:val="18"/>
                <w:lang w:eastAsia="ro-RO"/>
              </w:rPr>
              <w:t>a</w:t>
            </w:r>
            <w:proofErr w:type="gram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organiza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informații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,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obiecte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și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  <w:lang w:eastAsia="ro-RO"/>
              </w:rPr>
              <w:t>resurse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în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elaborarea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temelor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pentru</w:t>
            </w:r>
            <w:proofErr w:type="spellEnd"/>
            <w:r w:rsidRPr="004E57BE">
              <w:rPr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sz w:val="18"/>
                <w:szCs w:val="18"/>
              </w:rPr>
              <w:t>activitatea</w:t>
            </w:r>
            <w:proofErr w:type="spellEnd"/>
            <w:r w:rsidRPr="004E57BE">
              <w:rPr>
                <w:sz w:val="18"/>
                <w:szCs w:val="18"/>
              </w:rPr>
              <w:t xml:space="preserve"> pe </w:t>
            </w:r>
            <w:proofErr w:type="spellStart"/>
            <w:r w:rsidRPr="004E57BE">
              <w:rPr>
                <w:sz w:val="18"/>
                <w:szCs w:val="18"/>
              </w:rPr>
              <w:t>parcurs</w:t>
            </w:r>
            <w:proofErr w:type="spellEnd"/>
            <w:r w:rsidRPr="004E57BE">
              <w:rPr>
                <w:sz w:val="18"/>
                <w:szCs w:val="18"/>
                <w:lang w:eastAsia="ro-RO"/>
              </w:rPr>
              <w:t xml:space="preserve"> (CT3)</w:t>
            </w:r>
          </w:p>
        </w:tc>
        <w:tc>
          <w:tcPr>
            <w:tcW w:w="2405" w:type="dxa"/>
          </w:tcPr>
          <w:p w14:paraId="5E2D3E2D" w14:textId="77777777" w:rsidR="0020680F" w:rsidRPr="004E57BE" w:rsidRDefault="0020680F" w:rsidP="004E57BE">
            <w:pPr>
              <w:ind w:left="57" w:right="57" w:firstLine="15"/>
              <w:jc w:val="center"/>
              <w:rPr>
                <w:sz w:val="18"/>
                <w:szCs w:val="18"/>
                <w:lang w:val="ro-RO"/>
              </w:rPr>
            </w:pPr>
          </w:p>
          <w:p w14:paraId="08B72AC7" w14:textId="77777777" w:rsidR="0020680F" w:rsidRPr="004E57BE" w:rsidRDefault="0020680F" w:rsidP="004E57BE">
            <w:pPr>
              <w:adjustRightInd w:val="0"/>
              <w:ind w:left="57" w:right="57" w:firstLine="15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E57BE">
              <w:rPr>
                <w:color w:val="000000"/>
                <w:sz w:val="18"/>
                <w:szCs w:val="18"/>
              </w:rPr>
              <w:t>Observația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sistematică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verificarea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portofoliului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conținând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referat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teoretic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studiu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caz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recenzie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verificări</w:t>
            </w:r>
            <w:proofErr w:type="spellEnd"/>
            <w:r w:rsidRPr="004E57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57BE">
              <w:rPr>
                <w:color w:val="000000"/>
                <w:sz w:val="18"/>
                <w:szCs w:val="18"/>
              </w:rPr>
              <w:t>orale</w:t>
            </w:r>
            <w:proofErr w:type="spellEnd"/>
          </w:p>
          <w:p w14:paraId="75F0D361" w14:textId="77777777" w:rsidR="0020680F" w:rsidRPr="004E57BE" w:rsidRDefault="0020680F" w:rsidP="004E57BE">
            <w:pPr>
              <w:ind w:left="57" w:right="57" w:firstLine="15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 xml:space="preserve"> </w:t>
            </w:r>
          </w:p>
          <w:p w14:paraId="6DE6CF3C" w14:textId="77777777" w:rsidR="0020680F" w:rsidRPr="004E57BE" w:rsidRDefault="0020680F" w:rsidP="004E57BE">
            <w:pPr>
              <w:pStyle w:val="TableParagraph"/>
              <w:spacing w:line="240" w:lineRule="auto"/>
              <w:ind w:left="57" w:right="57" w:firstLine="15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4AA92130" w14:textId="32EA2E32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</w:rPr>
              <w:t>50%</w:t>
            </w:r>
          </w:p>
        </w:tc>
      </w:tr>
      <w:tr w:rsidR="0020680F" w:rsidRPr="004E57BE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20680F" w:rsidRPr="004E57BE" w:rsidRDefault="0020680F" w:rsidP="0020680F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20680F" w:rsidRPr="004E57BE" w:rsidRDefault="0020680F" w:rsidP="0020680F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20680F" w:rsidRPr="004E57BE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20680F" w:rsidRPr="004E57BE" w:rsidRDefault="0020680F" w:rsidP="0020680F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20680F" w:rsidRPr="004E57BE" w:rsidRDefault="0020680F" w:rsidP="0020680F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4E57B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70FFE0E" w14:textId="77777777" w:rsidR="004E57BE" w:rsidRPr="006B467D" w:rsidRDefault="004E57BE" w:rsidP="004E57BE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4E57BE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4E57BE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4E57BE" w14:paraId="72397C28" w14:textId="77777777" w:rsidTr="004E57BE">
        <w:tc>
          <w:tcPr>
            <w:tcW w:w="955" w:type="pct"/>
            <w:vAlign w:val="center"/>
          </w:tcPr>
          <w:p w14:paraId="0FA547ED" w14:textId="71FB58E7" w:rsidR="000017E7" w:rsidRPr="004E57BE" w:rsidRDefault="00122AFA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10.09.2025</w:t>
            </w:r>
          </w:p>
        </w:tc>
        <w:tc>
          <w:tcPr>
            <w:tcW w:w="2022" w:type="pct"/>
          </w:tcPr>
          <w:p w14:paraId="647103E6" w14:textId="77777777" w:rsidR="002F040E" w:rsidRPr="004E57BE" w:rsidRDefault="002F040E" w:rsidP="002F040E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E57B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244AC858" w14:textId="77777777" w:rsidR="000017E7" w:rsidRPr="004E57B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52C50FAF" w14:textId="77777777" w:rsidR="003E2326" w:rsidRPr="004E57B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528E7B72" w14:textId="4B262B72" w:rsidR="00122AFA" w:rsidRPr="004E57BE" w:rsidRDefault="00122AFA" w:rsidP="00122AFA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E57BE">
              <w:rPr>
                <w:bCs/>
                <w:sz w:val="18"/>
                <w:szCs w:val="18"/>
                <w:lang w:val="ro-RO"/>
              </w:rPr>
              <w:t>Asist. univ. drd. RUSU Andreea</w:t>
            </w:r>
          </w:p>
          <w:p w14:paraId="6CF79C71" w14:textId="77777777" w:rsidR="000017E7" w:rsidRPr="004E57BE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4E57B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4E57BE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4E57B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4E57B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4E57BE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4E57B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4E57B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E57B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4E57B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4E57B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4E57B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4E57BE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4E57BE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4E57B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E57B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07931009" w14:textId="77777777" w:rsidR="004E57BE" w:rsidRPr="004E57BE" w:rsidRDefault="004E57BE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3CEBABC5" w14:textId="77777777" w:rsidR="003E2326" w:rsidRPr="004E57B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4E57B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4E57BE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4E57B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4E57BE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4E57B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4E57B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4E57B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32244293" w14:textId="77777777" w:rsidR="004E57BE" w:rsidRPr="004E57BE" w:rsidRDefault="004E57BE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4E57BE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4B6800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default" r:id="rId15"/>
      <w:footerReference w:type="default" r:id="rId16"/>
      <w:footerReference w:type="first" r:id="rId17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5DB7B" w14:textId="77777777" w:rsidR="0009261C" w:rsidRDefault="0009261C">
      <w:r>
        <w:separator/>
      </w:r>
    </w:p>
  </w:endnote>
  <w:endnote w:type="continuationSeparator" w:id="0">
    <w:p w14:paraId="1367362D" w14:textId="77777777" w:rsidR="0009261C" w:rsidRDefault="0009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55F7EAA6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4FD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4E57BE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55F7EAA6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A4FD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4E57BE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D4134" w14:textId="77777777" w:rsidR="0009261C" w:rsidRDefault="0009261C">
      <w:r>
        <w:separator/>
      </w:r>
    </w:p>
  </w:footnote>
  <w:footnote w:type="continuationSeparator" w:id="0">
    <w:p w14:paraId="6BC3C98E" w14:textId="77777777" w:rsidR="0009261C" w:rsidRDefault="0009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E850FD3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C172D"/>
    <w:multiLevelType w:val="hybridMultilevel"/>
    <w:tmpl w:val="DAE4F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453E3B"/>
    <w:multiLevelType w:val="multilevel"/>
    <w:tmpl w:val="879040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48290310">
    <w:abstractNumId w:val="5"/>
  </w:num>
  <w:num w:numId="2" w16cid:durableId="1746218389">
    <w:abstractNumId w:val="8"/>
  </w:num>
  <w:num w:numId="3" w16cid:durableId="696665427">
    <w:abstractNumId w:val="14"/>
  </w:num>
  <w:num w:numId="4" w16cid:durableId="976422402">
    <w:abstractNumId w:val="55"/>
  </w:num>
  <w:num w:numId="5" w16cid:durableId="2114739440">
    <w:abstractNumId w:val="40"/>
  </w:num>
  <w:num w:numId="6" w16cid:durableId="1081099301">
    <w:abstractNumId w:val="37"/>
  </w:num>
  <w:num w:numId="7" w16cid:durableId="1165705210">
    <w:abstractNumId w:val="50"/>
  </w:num>
  <w:num w:numId="8" w16cid:durableId="1871603515">
    <w:abstractNumId w:val="7"/>
  </w:num>
  <w:num w:numId="9" w16cid:durableId="480659071">
    <w:abstractNumId w:val="12"/>
  </w:num>
  <w:num w:numId="10" w16cid:durableId="1748843522">
    <w:abstractNumId w:val="19"/>
  </w:num>
  <w:num w:numId="11" w16cid:durableId="1021014125">
    <w:abstractNumId w:val="49"/>
  </w:num>
  <w:num w:numId="12" w16cid:durableId="1833717069">
    <w:abstractNumId w:val="17"/>
  </w:num>
  <w:num w:numId="13" w16cid:durableId="1541817816">
    <w:abstractNumId w:val="13"/>
  </w:num>
  <w:num w:numId="14" w16cid:durableId="1111123983">
    <w:abstractNumId w:val="16"/>
  </w:num>
  <w:num w:numId="15" w16cid:durableId="1802110704">
    <w:abstractNumId w:val="0"/>
  </w:num>
  <w:num w:numId="16" w16cid:durableId="973411920">
    <w:abstractNumId w:val="43"/>
  </w:num>
  <w:num w:numId="17" w16cid:durableId="1442071240">
    <w:abstractNumId w:val="1"/>
  </w:num>
  <w:num w:numId="18" w16cid:durableId="1533306064">
    <w:abstractNumId w:val="20"/>
  </w:num>
  <w:num w:numId="19" w16cid:durableId="1134056111">
    <w:abstractNumId w:val="27"/>
  </w:num>
  <w:num w:numId="20" w16cid:durableId="1080062750">
    <w:abstractNumId w:val="38"/>
  </w:num>
  <w:num w:numId="21" w16cid:durableId="921529887">
    <w:abstractNumId w:val="44"/>
  </w:num>
  <w:num w:numId="22" w16cid:durableId="1736585219">
    <w:abstractNumId w:val="18"/>
  </w:num>
  <w:num w:numId="23" w16cid:durableId="841548235">
    <w:abstractNumId w:val="33"/>
  </w:num>
  <w:num w:numId="24" w16cid:durableId="578252565">
    <w:abstractNumId w:val="35"/>
  </w:num>
  <w:num w:numId="25" w16cid:durableId="549153318">
    <w:abstractNumId w:val="10"/>
  </w:num>
  <w:num w:numId="26" w16cid:durableId="951672749">
    <w:abstractNumId w:val="4"/>
  </w:num>
  <w:num w:numId="27" w16cid:durableId="1037198558">
    <w:abstractNumId w:val="36"/>
  </w:num>
  <w:num w:numId="28" w16cid:durableId="1957832083">
    <w:abstractNumId w:val="25"/>
  </w:num>
  <w:num w:numId="29" w16cid:durableId="1493251395">
    <w:abstractNumId w:val="41"/>
  </w:num>
  <w:num w:numId="30" w16cid:durableId="730928315">
    <w:abstractNumId w:val="6"/>
  </w:num>
  <w:num w:numId="31" w16cid:durableId="839584540">
    <w:abstractNumId w:val="31"/>
  </w:num>
  <w:num w:numId="32" w16cid:durableId="1317223566">
    <w:abstractNumId w:val="32"/>
  </w:num>
  <w:num w:numId="33" w16cid:durableId="64227781">
    <w:abstractNumId w:val="46"/>
  </w:num>
  <w:num w:numId="34" w16cid:durableId="818571665">
    <w:abstractNumId w:val="52"/>
  </w:num>
  <w:num w:numId="35" w16cid:durableId="1776316836">
    <w:abstractNumId w:val="2"/>
  </w:num>
  <w:num w:numId="36" w16cid:durableId="530533396">
    <w:abstractNumId w:val="54"/>
  </w:num>
  <w:num w:numId="37" w16cid:durableId="606932092">
    <w:abstractNumId w:val="47"/>
  </w:num>
  <w:num w:numId="38" w16cid:durableId="472213842">
    <w:abstractNumId w:val="22"/>
  </w:num>
  <w:num w:numId="39" w16cid:durableId="1465998329">
    <w:abstractNumId w:val="39"/>
  </w:num>
  <w:num w:numId="40" w16cid:durableId="1016230372">
    <w:abstractNumId w:val="42"/>
  </w:num>
  <w:num w:numId="41" w16cid:durableId="1777940867">
    <w:abstractNumId w:val="53"/>
  </w:num>
  <w:num w:numId="42" w16cid:durableId="1132215702">
    <w:abstractNumId w:val="23"/>
  </w:num>
  <w:num w:numId="43" w16cid:durableId="1820877952">
    <w:abstractNumId w:val="34"/>
  </w:num>
  <w:num w:numId="44" w16cid:durableId="716509222">
    <w:abstractNumId w:val="51"/>
  </w:num>
  <w:num w:numId="45" w16cid:durableId="1400325689">
    <w:abstractNumId w:val="21"/>
  </w:num>
  <w:num w:numId="46" w16cid:durableId="1238831051">
    <w:abstractNumId w:val="26"/>
  </w:num>
  <w:num w:numId="47" w16cid:durableId="1806510733">
    <w:abstractNumId w:val="29"/>
  </w:num>
  <w:num w:numId="48" w16cid:durableId="1150638031">
    <w:abstractNumId w:val="30"/>
  </w:num>
  <w:num w:numId="49" w16cid:durableId="689573156">
    <w:abstractNumId w:val="9"/>
  </w:num>
  <w:num w:numId="50" w16cid:durableId="2126193275">
    <w:abstractNumId w:val="56"/>
  </w:num>
  <w:num w:numId="51" w16cid:durableId="1970624668">
    <w:abstractNumId w:val="15"/>
  </w:num>
  <w:num w:numId="52" w16cid:durableId="493961381">
    <w:abstractNumId w:val="24"/>
  </w:num>
  <w:num w:numId="53" w16cid:durableId="110318423">
    <w:abstractNumId w:val="48"/>
  </w:num>
  <w:num w:numId="54" w16cid:durableId="873268875">
    <w:abstractNumId w:val="45"/>
  </w:num>
  <w:num w:numId="55" w16cid:durableId="1069768205">
    <w:abstractNumId w:val="11"/>
  </w:num>
  <w:num w:numId="56" w16cid:durableId="1462654476">
    <w:abstractNumId w:val="28"/>
  </w:num>
  <w:num w:numId="57" w16cid:durableId="738554439">
    <w:abstractNumId w:val="4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14633433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1EE3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261C"/>
    <w:rsid w:val="0009747B"/>
    <w:rsid w:val="000B574C"/>
    <w:rsid w:val="000B5777"/>
    <w:rsid w:val="000C2AAB"/>
    <w:rsid w:val="000C35BB"/>
    <w:rsid w:val="000C72A2"/>
    <w:rsid w:val="000D36A9"/>
    <w:rsid w:val="000D4F69"/>
    <w:rsid w:val="000D7F36"/>
    <w:rsid w:val="000E0B68"/>
    <w:rsid w:val="000E426D"/>
    <w:rsid w:val="000E4BBE"/>
    <w:rsid w:val="000F63CD"/>
    <w:rsid w:val="00100033"/>
    <w:rsid w:val="00122AFA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0680F"/>
    <w:rsid w:val="00211AB2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0767"/>
    <w:rsid w:val="002D194A"/>
    <w:rsid w:val="002E33F1"/>
    <w:rsid w:val="002E5FC5"/>
    <w:rsid w:val="002E6869"/>
    <w:rsid w:val="002E7099"/>
    <w:rsid w:val="002F040E"/>
    <w:rsid w:val="002F6A3A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24ED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6800"/>
    <w:rsid w:val="004B7DA1"/>
    <w:rsid w:val="004D0F3D"/>
    <w:rsid w:val="004E28E8"/>
    <w:rsid w:val="004E57BE"/>
    <w:rsid w:val="004F1C38"/>
    <w:rsid w:val="00511B53"/>
    <w:rsid w:val="00516847"/>
    <w:rsid w:val="005173CE"/>
    <w:rsid w:val="0053032A"/>
    <w:rsid w:val="00530F82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267B"/>
    <w:rsid w:val="005C48BE"/>
    <w:rsid w:val="005C5297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A43AD"/>
    <w:rsid w:val="006C6D68"/>
    <w:rsid w:val="006C7CAF"/>
    <w:rsid w:val="006C7DCC"/>
    <w:rsid w:val="006D0608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28F7"/>
    <w:rsid w:val="00872A60"/>
    <w:rsid w:val="008812F8"/>
    <w:rsid w:val="00894573"/>
    <w:rsid w:val="008A2137"/>
    <w:rsid w:val="008B7C3F"/>
    <w:rsid w:val="008C3E1D"/>
    <w:rsid w:val="008C7613"/>
    <w:rsid w:val="008D677A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A4FDA"/>
    <w:rsid w:val="009A5352"/>
    <w:rsid w:val="009B31BB"/>
    <w:rsid w:val="009B4422"/>
    <w:rsid w:val="009B5D30"/>
    <w:rsid w:val="009D2742"/>
    <w:rsid w:val="009D4519"/>
    <w:rsid w:val="009D4BA7"/>
    <w:rsid w:val="009F36E3"/>
    <w:rsid w:val="00A04F37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2EA"/>
    <w:rsid w:val="00AC4E96"/>
    <w:rsid w:val="00AC5D9C"/>
    <w:rsid w:val="00AD2440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3A24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A747D"/>
    <w:rsid w:val="00CB4B30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B0FF3"/>
    <w:rsid w:val="00DB559A"/>
    <w:rsid w:val="00DC011A"/>
    <w:rsid w:val="00DE76CA"/>
    <w:rsid w:val="00DF5A3F"/>
    <w:rsid w:val="00DF6E9C"/>
    <w:rsid w:val="00E22C77"/>
    <w:rsid w:val="00E31285"/>
    <w:rsid w:val="00E33F0F"/>
    <w:rsid w:val="00E46B78"/>
    <w:rsid w:val="00E51BF0"/>
    <w:rsid w:val="00E56F68"/>
    <w:rsid w:val="00E621A9"/>
    <w:rsid w:val="00E62E2A"/>
    <w:rsid w:val="00E71EF1"/>
    <w:rsid w:val="00E735A7"/>
    <w:rsid w:val="00E809F7"/>
    <w:rsid w:val="00E81962"/>
    <w:rsid w:val="00E91280"/>
    <w:rsid w:val="00EA17C8"/>
    <w:rsid w:val="00EA2CA3"/>
    <w:rsid w:val="00EA3C9F"/>
    <w:rsid w:val="00EA3FAC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rsid w:val="0020680F"/>
    <w:pPr>
      <w:widowControl/>
      <w:autoSpaceDE/>
      <w:autoSpaceDN/>
      <w:spacing w:line="360" w:lineRule="auto"/>
      <w:ind w:left="480" w:hanging="480"/>
      <w:jc w:val="both"/>
    </w:pPr>
    <w:rPr>
      <w:sz w:val="28"/>
      <w:szCs w:val="24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20680F"/>
    <w:rPr>
      <w:rFonts w:ascii="Times New Roman" w:eastAsia="Times New Roman" w:hAnsi="Times New Roman" w:cs="Times New Roman"/>
      <w:sz w:val="28"/>
      <w:szCs w:val="24"/>
      <w:lang w:val="ro-RO"/>
    </w:rPr>
  </w:style>
  <w:style w:type="paragraph" w:customStyle="1" w:styleId="Normal1">
    <w:name w:val="Normal1"/>
    <w:rsid w:val="0020680F"/>
    <w:pPr>
      <w:widowControl/>
      <w:autoSpaceDE/>
      <w:autoSpaceDN/>
    </w:pPr>
    <w:rPr>
      <w:rFonts w:ascii="Arial" w:eastAsia="Arial" w:hAnsi="Arial" w:cs="Arial"/>
      <w:sz w:val="20"/>
      <w:szCs w:val="20"/>
      <w:lang w:val="ro-RO" w:eastAsia="ro-RO"/>
    </w:rPr>
  </w:style>
  <w:style w:type="character" w:customStyle="1" w:styleId="BodyTextChar">
    <w:name w:val="Body Text Char"/>
    <w:link w:val="BodyText"/>
    <w:uiPriority w:val="1"/>
    <w:rsid w:val="004E57B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javascript:open_window(%22http://exlibris.usv.ro:8991/F/9UCMBAJQ6P64C97ULAHX3HI66LCGKP39MYU3M7I8QYXS3GY2BX-12220?func=service&amp;doc_number=000018924&amp;line_number=0015&amp;service_type=TAG%22);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javascript:open_window(%22http://exlibris.usv.ro:8991/F/9UCMBAJQ6P64C97ULAHX3HI66LCGKP39MYU3M7I8QYXS3GY2BX-13668?func=service&amp;doc_number=000037417&amp;line_number=0010&amp;service_type=TAG%22);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open_window(%22http://exlibris.usv.ro:8991/F/9UCMBAJQ6P64C97ULAHX3HI66LCGKP39MYU3M7I8QYXS3GY2BX-13667?func=service&amp;doc_number=000037417&amp;line_number=0010&amp;service_type=TAG%22);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javascript:open_window(%22http://exlibris.usv.ro:8991/F/9UCMBAJQ6P64C97ULAHX3HI66LCGKP39MYU3M7I8QYXS3GY2BX-13666?func=service&amp;doc_number=000037417&amp;line_number=0009&amp;service_type=TAG%22)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http://exlibris.usv.ro:8991/F/9UCMBAJQ6P64C97ULAHX3HI66LCGKP39MYU3M7I8QYXS3GY2BX-13665?func=service&amp;doc_number=000037417&amp;line_number=0016&amp;service_type=TAG%22);" TargetMode="External"/><Relationship Id="rId14" Type="http://schemas.openxmlformats.org/officeDocument/2006/relationships/hyperlink" Target="javascript:open_window(%22http://exlibris.usv.ro:8991/F/9UCMBAJQ6P64C97ULAHX3HI66LCGKP39MYU3M7I8QYXS3GY2BX-12221?func=service&amp;doc_number=000018924&amp;line_number=0009&amp;service_type=TAG%22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2185</Words>
  <Characters>12455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48</cp:revision>
  <dcterms:created xsi:type="dcterms:W3CDTF">2025-07-19T17:54:00Z</dcterms:created>
  <dcterms:modified xsi:type="dcterms:W3CDTF">2025-10-13T13:40:00Z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